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footer5.xml" ContentType="application/vnd.openxmlformats-officedocument.wordprocessingml.footer+xml"/>
  <Override PartName="/word/header5.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E9F64D" w14:textId="292D16CD" w:rsidR="0012388D" w:rsidRPr="0020052F" w:rsidRDefault="00772BDC" w:rsidP="00CA5734">
      <w:pPr>
        <w:rPr>
          <w:rFonts w:cs="Arial"/>
        </w:rPr>
      </w:pPr>
      <w:r w:rsidRPr="0020052F">
        <w:rPr>
          <w:rFonts w:cs="Arial"/>
          <w:noProof/>
          <w:lang w:eastAsia="en-GB" w:bidi="ar-SA"/>
        </w:rPr>
        <w:drawing>
          <wp:inline distT="0" distB="0" distL="0" distR="0" wp14:anchorId="6BE9F73A" wp14:editId="41D0927C">
            <wp:extent cx="3495600" cy="612000"/>
            <wp:effectExtent l="0" t="0" r="0" b="0"/>
            <wp:docPr id="1" name="Picture 1"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_Logo_K"/>
                    <pic:cNvPicPr>
                      <a:picLocks noChangeAspect="1" noChangeArrowheads="1"/>
                    </pic:cNvPicPr>
                  </pic:nvPicPr>
                  <pic:blipFill>
                    <a:blip r:embed="rId9" cstate="print"/>
                    <a:srcRect/>
                    <a:stretch>
                      <a:fillRect/>
                    </a:stretch>
                  </pic:blipFill>
                  <pic:spPr bwMode="auto">
                    <a:xfrm>
                      <a:off x="0" y="0"/>
                      <a:ext cx="3495600" cy="612000"/>
                    </a:xfrm>
                    <a:prstGeom prst="rect">
                      <a:avLst/>
                    </a:prstGeom>
                    <a:noFill/>
                    <a:ln w="9525">
                      <a:noFill/>
                      <a:miter lim="800000"/>
                      <a:headEnd/>
                      <a:tailEnd/>
                    </a:ln>
                  </pic:spPr>
                </pic:pic>
              </a:graphicData>
            </a:graphic>
          </wp:inline>
        </w:drawing>
      </w:r>
    </w:p>
    <w:p w14:paraId="1339215B" w14:textId="77777777" w:rsidR="00344954" w:rsidRDefault="00344954" w:rsidP="00344954">
      <w:pPr>
        <w:pStyle w:val="Header"/>
        <w:ind w:right="-56"/>
        <w:rPr>
          <w:rFonts w:ascii="Times New Roman" w:hAnsi="Times New Roman"/>
        </w:rPr>
      </w:pPr>
    </w:p>
    <w:p w14:paraId="11C15230" w14:textId="77777777" w:rsidR="00344954" w:rsidRDefault="00344954" w:rsidP="00344954">
      <w:pPr>
        <w:tabs>
          <w:tab w:val="left" w:pos="851"/>
        </w:tabs>
        <w:rPr>
          <w:b/>
          <w:sz w:val="28"/>
          <w:szCs w:val="28"/>
        </w:rPr>
      </w:pPr>
      <w:r>
        <w:rPr>
          <w:b/>
          <w:sz w:val="28"/>
          <w:szCs w:val="28"/>
        </w:rPr>
        <w:t>26 October 2016</w:t>
      </w:r>
    </w:p>
    <w:p w14:paraId="407AC2C5" w14:textId="77777777" w:rsidR="00344954" w:rsidRDefault="00344954" w:rsidP="00344954">
      <w:pPr>
        <w:rPr>
          <w:b/>
          <w:sz w:val="28"/>
          <w:szCs w:val="28"/>
        </w:rPr>
      </w:pPr>
      <w:r>
        <w:rPr>
          <w:b/>
          <w:sz w:val="28"/>
          <w:szCs w:val="28"/>
        </w:rPr>
        <w:t>[26–16]</w:t>
      </w:r>
    </w:p>
    <w:p w14:paraId="408ED669" w14:textId="77777777" w:rsidR="00344954" w:rsidRDefault="00344954" w:rsidP="00344954">
      <w:pPr>
        <w:rPr>
          <w:b/>
          <w:sz w:val="20"/>
        </w:rPr>
      </w:pPr>
    </w:p>
    <w:p w14:paraId="6BE9F652" w14:textId="2D0F3134" w:rsidR="0012388D" w:rsidRPr="0020052F" w:rsidRDefault="00B425AA" w:rsidP="00B425AA">
      <w:pPr>
        <w:pStyle w:val="FSTitle"/>
      </w:pPr>
      <w:r w:rsidRPr="0020052F">
        <w:t>A</w:t>
      </w:r>
      <w:r w:rsidR="00DD265C" w:rsidRPr="0020052F">
        <w:t>pproval</w:t>
      </w:r>
      <w:r w:rsidRPr="0020052F">
        <w:t xml:space="preserve"> </w:t>
      </w:r>
      <w:r w:rsidR="00B77C18" w:rsidRPr="0020052F">
        <w:t>r</w:t>
      </w:r>
      <w:r w:rsidR="00DD265C" w:rsidRPr="0020052F">
        <w:t>eport</w:t>
      </w:r>
      <w:r w:rsidRPr="0020052F">
        <w:t xml:space="preserve"> – </w:t>
      </w:r>
      <w:r w:rsidR="00EB6590" w:rsidRPr="0020052F">
        <w:t>A</w:t>
      </w:r>
      <w:r w:rsidR="00DD265C" w:rsidRPr="0020052F">
        <w:t>pplication</w:t>
      </w:r>
      <w:r w:rsidR="0020052F" w:rsidRPr="0020052F">
        <w:t xml:space="preserve"> </w:t>
      </w:r>
      <w:r w:rsidR="00F36A38" w:rsidRPr="0020052F">
        <w:t>A1115</w:t>
      </w:r>
    </w:p>
    <w:p w14:paraId="6BE9F653" w14:textId="77777777" w:rsidR="003A7B84" w:rsidRPr="0020052F" w:rsidRDefault="003A7B84" w:rsidP="00A671E6"/>
    <w:p w14:paraId="0E94A3A9" w14:textId="6D38E98F" w:rsidR="00F36A38" w:rsidRPr="00500C89" w:rsidRDefault="005A0DA4" w:rsidP="00F36A38">
      <w:pPr>
        <w:widowControl/>
        <w:rPr>
          <w:rFonts w:cs="Arial"/>
          <w:bCs/>
          <w:sz w:val="32"/>
          <w:szCs w:val="32"/>
          <w:lang w:bidi="ar-SA"/>
        </w:rPr>
      </w:pPr>
      <w:r w:rsidRPr="00500C89">
        <w:rPr>
          <w:bCs/>
          <w:iCs/>
          <w:sz w:val="32"/>
          <w:szCs w:val="32"/>
          <w:lang w:bidi="ar-SA"/>
        </w:rPr>
        <w:t xml:space="preserve">Irradiation of Blueberries &amp; </w:t>
      </w:r>
      <w:r w:rsidR="00F36A38" w:rsidRPr="00500C89">
        <w:rPr>
          <w:bCs/>
          <w:iCs/>
          <w:sz w:val="32"/>
          <w:szCs w:val="32"/>
          <w:lang w:bidi="ar-SA"/>
        </w:rPr>
        <w:t xml:space="preserve">Raspberries </w:t>
      </w:r>
    </w:p>
    <w:p w14:paraId="6BE9F655" w14:textId="77777777" w:rsidR="003A7B84" w:rsidRPr="0020052F" w:rsidRDefault="003A7B84" w:rsidP="00871116">
      <w:pPr>
        <w:pBdr>
          <w:bottom w:val="single" w:sz="12" w:space="1" w:color="auto"/>
        </w:pBdr>
        <w:tabs>
          <w:tab w:val="left" w:pos="1140"/>
        </w:tabs>
        <w:rPr>
          <w:rFonts w:cs="Arial"/>
          <w:bCs/>
        </w:rPr>
      </w:pPr>
    </w:p>
    <w:p w14:paraId="6BE9F656" w14:textId="77777777" w:rsidR="003A7B84" w:rsidRPr="0020052F" w:rsidRDefault="003A7B84" w:rsidP="003A7B84"/>
    <w:p w14:paraId="6BE9F658" w14:textId="69B805EB" w:rsidR="00CA5734" w:rsidRPr="0020052F" w:rsidRDefault="000F3CFE" w:rsidP="00CA5734">
      <w:r w:rsidRPr="0020052F">
        <w:t>Food Standards Australia New Zealand (FSANZ) has</w:t>
      </w:r>
      <w:r w:rsidR="00081B0A" w:rsidRPr="0020052F">
        <w:t xml:space="preserve"> assessed </w:t>
      </w:r>
      <w:r w:rsidR="00FB7451" w:rsidRPr="0020052F">
        <w:t xml:space="preserve">an Application made by the NSW Department of Primary Industries (NSW DPI) to irradiate blueberries and raspberries for phytosanitary purposes. </w:t>
      </w:r>
    </w:p>
    <w:p w14:paraId="5C1557BA" w14:textId="77777777" w:rsidR="00FB7451" w:rsidRPr="0020052F" w:rsidRDefault="00FB7451" w:rsidP="00CA5734"/>
    <w:p w14:paraId="6BE9F659" w14:textId="3963F2ED" w:rsidR="00081B0A" w:rsidRPr="0020052F" w:rsidRDefault="00081B0A" w:rsidP="00CA5734">
      <w:r w:rsidRPr="00344954">
        <w:t>On</w:t>
      </w:r>
      <w:r w:rsidR="00344954" w:rsidRPr="00344954">
        <w:t xml:space="preserve"> 29 June 2016</w:t>
      </w:r>
      <w:r w:rsidR="003A7B84" w:rsidRPr="00344954">
        <w:t>,</w:t>
      </w:r>
      <w:r w:rsidRPr="00344954">
        <w:t xml:space="preserve"> FSANZ sought </w:t>
      </w:r>
      <w:r w:rsidR="003A7B84" w:rsidRPr="00344954">
        <w:t xml:space="preserve">submissions </w:t>
      </w:r>
      <w:r w:rsidR="00A671E6" w:rsidRPr="00344954">
        <w:t xml:space="preserve">on </w:t>
      </w:r>
      <w:r w:rsidR="003D1C53" w:rsidRPr="00344954">
        <w:t xml:space="preserve">a draft variation </w:t>
      </w:r>
      <w:r w:rsidR="003A7B84" w:rsidRPr="0020052F">
        <w:t xml:space="preserve">and published an </w:t>
      </w:r>
      <w:r w:rsidR="00EC21DF" w:rsidRPr="0020052F">
        <w:t>associated r</w:t>
      </w:r>
      <w:r w:rsidR="003A7B84" w:rsidRPr="0020052F">
        <w:t>eport</w:t>
      </w:r>
      <w:r w:rsidRPr="0020052F">
        <w:t>.</w:t>
      </w:r>
      <w:r w:rsidR="00F526BD" w:rsidRPr="0020052F">
        <w:t xml:space="preserve"> FSANZ received </w:t>
      </w:r>
      <w:r w:rsidR="00344954">
        <w:t xml:space="preserve">35 </w:t>
      </w:r>
      <w:r w:rsidR="00F526BD" w:rsidRPr="0020052F">
        <w:t>submissions.</w:t>
      </w:r>
    </w:p>
    <w:p w14:paraId="6BE9F65A" w14:textId="77777777" w:rsidR="00CA5734" w:rsidRPr="0020052F" w:rsidRDefault="00CA5734" w:rsidP="00CA5734"/>
    <w:p w14:paraId="27CB7404" w14:textId="77777777" w:rsidR="00344954" w:rsidRDefault="00344954" w:rsidP="00344954">
      <w:r>
        <w:t xml:space="preserve">FSANZ approved the draft </w:t>
      </w:r>
      <w:r w:rsidRPr="00B72BDE">
        <w:t xml:space="preserve">variation </w:t>
      </w:r>
      <w:r>
        <w:t>o</w:t>
      </w:r>
      <w:r w:rsidRPr="00D81930">
        <w:t xml:space="preserve">n 19 October 2016. The </w:t>
      </w:r>
      <w:r w:rsidRPr="00D81930">
        <w:rPr>
          <w:rFonts w:cs="Helvetica"/>
          <w:lang w:val="en-AU"/>
        </w:rPr>
        <w:t xml:space="preserve">Australia and New Zealand Ministerial Forum on Food </w:t>
      </w:r>
      <w:r w:rsidRPr="00D81930">
        <w:rPr>
          <w:rFonts w:cs="Arial"/>
        </w:rPr>
        <w:t>Regulation</w:t>
      </w:r>
      <w:r w:rsidRPr="00D81930">
        <w:rPr>
          <w:rFonts w:cs="Helvetica"/>
          <w:lang w:val="en-AU"/>
        </w:rPr>
        <w:t xml:space="preserve"> </w:t>
      </w:r>
      <w:r w:rsidRPr="00D81930">
        <w:rPr>
          <w:rFonts w:cs="Arial"/>
        </w:rPr>
        <w:t>(Forum)</w:t>
      </w:r>
      <w:r w:rsidRPr="00D81930">
        <w:t xml:space="preserve"> was notified of FSANZ’s decision on </w:t>
      </w:r>
    </w:p>
    <w:p w14:paraId="432E7281" w14:textId="77777777" w:rsidR="00344954" w:rsidRPr="00D81930" w:rsidRDefault="00344954" w:rsidP="00344954">
      <w:r w:rsidRPr="00D81930">
        <w:t>25 October 2016.</w:t>
      </w:r>
    </w:p>
    <w:p w14:paraId="6BE9F65C" w14:textId="77777777" w:rsidR="00CA5734" w:rsidRPr="0020052F" w:rsidRDefault="00CA5734" w:rsidP="00CA5734"/>
    <w:p w14:paraId="6BE9F65D" w14:textId="50B2F23A" w:rsidR="00081B0A" w:rsidRPr="0020052F" w:rsidRDefault="003A7B84" w:rsidP="00292B9B">
      <w:r w:rsidRPr="0020052F">
        <w:t>This R</w:t>
      </w:r>
      <w:r w:rsidR="00B425AA" w:rsidRPr="0020052F">
        <w:t xml:space="preserve">eport is provided pursuant to </w:t>
      </w:r>
      <w:r w:rsidR="009A2699" w:rsidRPr="0020052F">
        <w:t>paragraph</w:t>
      </w:r>
      <w:r w:rsidR="00081B0A" w:rsidRPr="0020052F">
        <w:t xml:space="preserve"> </w:t>
      </w:r>
      <w:r w:rsidR="003D1C53" w:rsidRPr="0020052F">
        <w:t>33(1</w:t>
      </w:r>
      <w:proofErr w:type="gramStart"/>
      <w:r w:rsidR="003D1C53" w:rsidRPr="0020052F">
        <w:t>)(</w:t>
      </w:r>
      <w:proofErr w:type="gramEnd"/>
      <w:r w:rsidR="003D1C53" w:rsidRPr="0020052F">
        <w:t>b)</w:t>
      </w:r>
      <w:r w:rsidR="00081B0A" w:rsidRPr="0020052F">
        <w:t xml:space="preserve"> of the </w:t>
      </w:r>
      <w:r w:rsidR="00081B0A" w:rsidRPr="0020052F">
        <w:rPr>
          <w:i/>
        </w:rPr>
        <w:t>Food Standards Australia New Zealand Act 1991</w:t>
      </w:r>
      <w:r w:rsidR="00081B0A" w:rsidRPr="0020052F">
        <w:t xml:space="preserve"> (the FSANZ Act).</w:t>
      </w:r>
    </w:p>
    <w:p w14:paraId="6BE9F65E" w14:textId="77777777" w:rsidR="00F526BD" w:rsidRPr="0020052F" w:rsidRDefault="00F526BD" w:rsidP="00A671E6"/>
    <w:p w14:paraId="6BE9F65F" w14:textId="77777777" w:rsidR="00EB6590" w:rsidRPr="0020052F" w:rsidRDefault="00EB6590" w:rsidP="00F526BD"/>
    <w:p w14:paraId="6BE9F660" w14:textId="77777777" w:rsidR="00A671E6" w:rsidRPr="0020052F" w:rsidRDefault="00A671E6" w:rsidP="00CC5468">
      <w:pPr>
        <w:sectPr w:rsidR="00A671E6" w:rsidRPr="0020052F" w:rsidSect="00FC6BED">
          <w:headerReference w:type="even" r:id="rId10"/>
          <w:headerReference w:type="default" r:id="rId11"/>
          <w:footerReference w:type="even" r:id="rId12"/>
          <w:footerReference w:type="default" r:id="rId13"/>
          <w:headerReference w:type="first" r:id="rId14"/>
          <w:footerReference w:type="first" r:id="rId15"/>
          <w:pgSz w:w="11906" w:h="16838" w:code="9"/>
          <w:pgMar w:top="1418" w:right="1418" w:bottom="1418" w:left="1418" w:header="709" w:footer="709" w:gutter="0"/>
          <w:pgNumType w:fmt="lowerRoman"/>
          <w:cols w:space="708"/>
          <w:docGrid w:linePitch="360"/>
        </w:sectPr>
      </w:pPr>
    </w:p>
    <w:p w14:paraId="6BE9F661" w14:textId="77777777" w:rsidR="0012388D" w:rsidRPr="0020052F" w:rsidRDefault="00D15A08" w:rsidP="00EC66BB">
      <w:pPr>
        <w:jc w:val="center"/>
        <w:rPr>
          <w:sz w:val="28"/>
          <w:szCs w:val="28"/>
        </w:rPr>
      </w:pPr>
      <w:r w:rsidRPr="0020052F">
        <w:rPr>
          <w:sz w:val="28"/>
          <w:szCs w:val="28"/>
        </w:rPr>
        <w:lastRenderedPageBreak/>
        <w:t xml:space="preserve">Table of </w:t>
      </w:r>
      <w:r w:rsidR="00B63BBA" w:rsidRPr="0020052F">
        <w:rPr>
          <w:sz w:val="28"/>
          <w:szCs w:val="28"/>
        </w:rPr>
        <w:t>c</w:t>
      </w:r>
      <w:r w:rsidRPr="0020052F">
        <w:rPr>
          <w:sz w:val="28"/>
          <w:szCs w:val="28"/>
        </w:rPr>
        <w:t>ontents</w:t>
      </w:r>
    </w:p>
    <w:p w14:paraId="6BE9F662" w14:textId="77777777" w:rsidR="00CE59AA" w:rsidRPr="0020052F" w:rsidRDefault="00CE59AA" w:rsidP="00CE59AA">
      <w:pPr>
        <w:rPr>
          <w:rFonts w:cs="Arial"/>
          <w:sz w:val="20"/>
          <w:szCs w:val="20"/>
        </w:rPr>
      </w:pPr>
    </w:p>
    <w:p w14:paraId="4FFA8821" w14:textId="77777777" w:rsidR="00643549" w:rsidRPr="00344954" w:rsidRDefault="00B55714">
      <w:pPr>
        <w:pStyle w:val="TOC1"/>
        <w:tabs>
          <w:tab w:val="right" w:leader="dot" w:pos="9060"/>
        </w:tabs>
        <w:rPr>
          <w:rFonts w:ascii="Arial" w:eastAsiaTheme="minorEastAsia" w:hAnsi="Arial" w:cs="Arial"/>
          <w:b w:val="0"/>
          <w:bCs w:val="0"/>
          <w:caps w:val="0"/>
          <w:noProof/>
          <w:sz w:val="22"/>
          <w:szCs w:val="22"/>
          <w:lang w:eastAsia="en-GB" w:bidi="ar-SA"/>
        </w:rPr>
      </w:pPr>
      <w:r w:rsidRPr="00344954">
        <w:rPr>
          <w:rFonts w:ascii="Arial" w:hAnsi="Arial" w:cs="Arial"/>
          <w:b w:val="0"/>
          <w:bCs w:val="0"/>
          <w:caps w:val="0"/>
          <w:smallCaps/>
        </w:rPr>
        <w:fldChar w:fldCharType="begin"/>
      </w:r>
      <w:r w:rsidRPr="00344954">
        <w:rPr>
          <w:rFonts w:ascii="Arial" w:hAnsi="Arial" w:cs="Arial"/>
        </w:rPr>
        <w:instrText xml:space="preserve"> TOC \h \z \t "Heading 1,1,Heading 2,2,Heading 3,3" </w:instrText>
      </w:r>
      <w:r w:rsidRPr="00344954">
        <w:rPr>
          <w:rFonts w:ascii="Arial" w:hAnsi="Arial" w:cs="Arial"/>
          <w:b w:val="0"/>
          <w:bCs w:val="0"/>
          <w:caps w:val="0"/>
          <w:smallCaps/>
        </w:rPr>
        <w:fldChar w:fldCharType="separate"/>
      </w:r>
      <w:hyperlink w:anchor="_Toc462743780" w:history="1">
        <w:r w:rsidR="00643549" w:rsidRPr="00344954">
          <w:rPr>
            <w:rStyle w:val="Hyperlink"/>
            <w:rFonts w:ascii="Arial" w:hAnsi="Arial" w:cs="Arial"/>
            <w:noProof/>
          </w:rPr>
          <w:t>Executive summary</w:t>
        </w:r>
        <w:r w:rsidR="00643549" w:rsidRPr="00344954">
          <w:rPr>
            <w:rFonts w:ascii="Arial" w:hAnsi="Arial" w:cs="Arial"/>
            <w:noProof/>
            <w:webHidden/>
          </w:rPr>
          <w:tab/>
        </w:r>
        <w:r w:rsidR="00643549" w:rsidRPr="00344954">
          <w:rPr>
            <w:rFonts w:ascii="Arial" w:hAnsi="Arial" w:cs="Arial"/>
            <w:noProof/>
            <w:webHidden/>
          </w:rPr>
          <w:fldChar w:fldCharType="begin"/>
        </w:r>
        <w:r w:rsidR="00643549" w:rsidRPr="00344954">
          <w:rPr>
            <w:rFonts w:ascii="Arial" w:hAnsi="Arial" w:cs="Arial"/>
            <w:noProof/>
            <w:webHidden/>
          </w:rPr>
          <w:instrText xml:space="preserve"> PAGEREF _Toc462743780 \h </w:instrText>
        </w:r>
        <w:r w:rsidR="00643549" w:rsidRPr="00344954">
          <w:rPr>
            <w:rFonts w:ascii="Arial" w:hAnsi="Arial" w:cs="Arial"/>
            <w:noProof/>
            <w:webHidden/>
          </w:rPr>
        </w:r>
        <w:r w:rsidR="00643549" w:rsidRPr="00344954">
          <w:rPr>
            <w:rFonts w:ascii="Arial" w:hAnsi="Arial" w:cs="Arial"/>
            <w:noProof/>
            <w:webHidden/>
          </w:rPr>
          <w:fldChar w:fldCharType="separate"/>
        </w:r>
        <w:r w:rsidR="00643549" w:rsidRPr="00344954">
          <w:rPr>
            <w:rFonts w:ascii="Arial" w:hAnsi="Arial" w:cs="Arial"/>
            <w:noProof/>
            <w:webHidden/>
          </w:rPr>
          <w:t>3</w:t>
        </w:r>
        <w:r w:rsidR="00643549" w:rsidRPr="00344954">
          <w:rPr>
            <w:rFonts w:ascii="Arial" w:hAnsi="Arial" w:cs="Arial"/>
            <w:noProof/>
            <w:webHidden/>
          </w:rPr>
          <w:fldChar w:fldCharType="end"/>
        </w:r>
      </w:hyperlink>
    </w:p>
    <w:p w14:paraId="5945346D" w14:textId="77777777" w:rsidR="00643549" w:rsidRPr="00344954" w:rsidRDefault="00F90FA7">
      <w:pPr>
        <w:pStyle w:val="TOC1"/>
        <w:tabs>
          <w:tab w:val="left" w:pos="440"/>
          <w:tab w:val="right" w:leader="dot" w:pos="9060"/>
        </w:tabs>
        <w:rPr>
          <w:rFonts w:ascii="Arial" w:eastAsiaTheme="minorEastAsia" w:hAnsi="Arial" w:cs="Arial"/>
          <w:b w:val="0"/>
          <w:bCs w:val="0"/>
          <w:caps w:val="0"/>
          <w:noProof/>
          <w:sz w:val="22"/>
          <w:szCs w:val="22"/>
          <w:lang w:eastAsia="en-GB" w:bidi="ar-SA"/>
        </w:rPr>
      </w:pPr>
      <w:hyperlink w:anchor="_Toc462743781" w:history="1">
        <w:r w:rsidR="00643549" w:rsidRPr="00344954">
          <w:rPr>
            <w:rStyle w:val="Hyperlink"/>
            <w:rFonts w:ascii="Arial" w:hAnsi="Arial" w:cs="Arial"/>
            <w:noProof/>
          </w:rPr>
          <w:t>1</w:t>
        </w:r>
        <w:r w:rsidR="00643549" w:rsidRPr="00344954">
          <w:rPr>
            <w:rFonts w:ascii="Arial" w:eastAsiaTheme="minorEastAsia" w:hAnsi="Arial" w:cs="Arial"/>
            <w:b w:val="0"/>
            <w:bCs w:val="0"/>
            <w:caps w:val="0"/>
            <w:noProof/>
            <w:sz w:val="22"/>
            <w:szCs w:val="22"/>
            <w:lang w:eastAsia="en-GB" w:bidi="ar-SA"/>
          </w:rPr>
          <w:tab/>
        </w:r>
        <w:r w:rsidR="00643549" w:rsidRPr="00344954">
          <w:rPr>
            <w:rStyle w:val="Hyperlink"/>
            <w:rFonts w:ascii="Arial" w:hAnsi="Arial" w:cs="Arial"/>
            <w:noProof/>
          </w:rPr>
          <w:t>Introduction</w:t>
        </w:r>
        <w:r w:rsidR="00643549" w:rsidRPr="00344954">
          <w:rPr>
            <w:rFonts w:ascii="Arial" w:hAnsi="Arial" w:cs="Arial"/>
            <w:noProof/>
            <w:webHidden/>
          </w:rPr>
          <w:tab/>
        </w:r>
        <w:r w:rsidR="00643549" w:rsidRPr="00344954">
          <w:rPr>
            <w:rFonts w:ascii="Arial" w:hAnsi="Arial" w:cs="Arial"/>
            <w:noProof/>
            <w:webHidden/>
          </w:rPr>
          <w:fldChar w:fldCharType="begin"/>
        </w:r>
        <w:r w:rsidR="00643549" w:rsidRPr="00344954">
          <w:rPr>
            <w:rFonts w:ascii="Arial" w:hAnsi="Arial" w:cs="Arial"/>
            <w:noProof/>
            <w:webHidden/>
          </w:rPr>
          <w:instrText xml:space="preserve"> PAGEREF _Toc462743781 \h </w:instrText>
        </w:r>
        <w:r w:rsidR="00643549" w:rsidRPr="00344954">
          <w:rPr>
            <w:rFonts w:ascii="Arial" w:hAnsi="Arial" w:cs="Arial"/>
            <w:noProof/>
            <w:webHidden/>
          </w:rPr>
        </w:r>
        <w:r w:rsidR="00643549" w:rsidRPr="00344954">
          <w:rPr>
            <w:rFonts w:ascii="Arial" w:hAnsi="Arial" w:cs="Arial"/>
            <w:noProof/>
            <w:webHidden/>
          </w:rPr>
          <w:fldChar w:fldCharType="separate"/>
        </w:r>
        <w:r w:rsidR="00643549" w:rsidRPr="00344954">
          <w:rPr>
            <w:rFonts w:ascii="Arial" w:hAnsi="Arial" w:cs="Arial"/>
            <w:noProof/>
            <w:webHidden/>
          </w:rPr>
          <w:t>4</w:t>
        </w:r>
        <w:r w:rsidR="00643549" w:rsidRPr="00344954">
          <w:rPr>
            <w:rFonts w:ascii="Arial" w:hAnsi="Arial" w:cs="Arial"/>
            <w:noProof/>
            <w:webHidden/>
          </w:rPr>
          <w:fldChar w:fldCharType="end"/>
        </w:r>
      </w:hyperlink>
    </w:p>
    <w:p w14:paraId="4EF91CA7" w14:textId="77777777" w:rsidR="00643549" w:rsidRPr="00344954" w:rsidRDefault="00F90FA7">
      <w:pPr>
        <w:pStyle w:val="TOC2"/>
        <w:tabs>
          <w:tab w:val="left" w:pos="880"/>
          <w:tab w:val="right" w:leader="dot" w:pos="9060"/>
        </w:tabs>
        <w:rPr>
          <w:rFonts w:ascii="Arial" w:eastAsiaTheme="minorEastAsia" w:hAnsi="Arial" w:cs="Arial"/>
          <w:smallCaps w:val="0"/>
          <w:noProof/>
          <w:sz w:val="22"/>
          <w:szCs w:val="22"/>
          <w:lang w:eastAsia="en-GB" w:bidi="ar-SA"/>
        </w:rPr>
      </w:pPr>
      <w:hyperlink w:anchor="_Toc462743782" w:history="1">
        <w:r w:rsidR="00643549" w:rsidRPr="00344954">
          <w:rPr>
            <w:rStyle w:val="Hyperlink"/>
            <w:rFonts w:ascii="Arial" w:hAnsi="Arial" w:cs="Arial"/>
            <w:noProof/>
          </w:rPr>
          <w:t>1.1</w:t>
        </w:r>
        <w:r w:rsidR="00643549" w:rsidRPr="00344954">
          <w:rPr>
            <w:rFonts w:ascii="Arial" w:eastAsiaTheme="minorEastAsia" w:hAnsi="Arial" w:cs="Arial"/>
            <w:smallCaps w:val="0"/>
            <w:noProof/>
            <w:sz w:val="22"/>
            <w:szCs w:val="22"/>
            <w:lang w:eastAsia="en-GB" w:bidi="ar-SA"/>
          </w:rPr>
          <w:tab/>
        </w:r>
        <w:r w:rsidR="00643549" w:rsidRPr="00344954">
          <w:rPr>
            <w:rStyle w:val="Hyperlink"/>
            <w:rFonts w:ascii="Arial" w:hAnsi="Arial" w:cs="Arial"/>
            <w:noProof/>
          </w:rPr>
          <w:t>The Applicant</w:t>
        </w:r>
        <w:r w:rsidR="00643549" w:rsidRPr="00344954">
          <w:rPr>
            <w:rFonts w:ascii="Arial" w:hAnsi="Arial" w:cs="Arial"/>
            <w:noProof/>
            <w:webHidden/>
          </w:rPr>
          <w:tab/>
        </w:r>
        <w:r w:rsidR="00643549" w:rsidRPr="00344954">
          <w:rPr>
            <w:rFonts w:ascii="Arial" w:hAnsi="Arial" w:cs="Arial"/>
            <w:noProof/>
            <w:webHidden/>
          </w:rPr>
          <w:fldChar w:fldCharType="begin"/>
        </w:r>
        <w:r w:rsidR="00643549" w:rsidRPr="00344954">
          <w:rPr>
            <w:rFonts w:ascii="Arial" w:hAnsi="Arial" w:cs="Arial"/>
            <w:noProof/>
            <w:webHidden/>
          </w:rPr>
          <w:instrText xml:space="preserve"> PAGEREF _Toc462743782 \h </w:instrText>
        </w:r>
        <w:r w:rsidR="00643549" w:rsidRPr="00344954">
          <w:rPr>
            <w:rFonts w:ascii="Arial" w:hAnsi="Arial" w:cs="Arial"/>
            <w:noProof/>
            <w:webHidden/>
          </w:rPr>
        </w:r>
        <w:r w:rsidR="00643549" w:rsidRPr="00344954">
          <w:rPr>
            <w:rFonts w:ascii="Arial" w:hAnsi="Arial" w:cs="Arial"/>
            <w:noProof/>
            <w:webHidden/>
          </w:rPr>
          <w:fldChar w:fldCharType="separate"/>
        </w:r>
        <w:r w:rsidR="00643549" w:rsidRPr="00344954">
          <w:rPr>
            <w:rFonts w:ascii="Arial" w:hAnsi="Arial" w:cs="Arial"/>
            <w:noProof/>
            <w:webHidden/>
          </w:rPr>
          <w:t>4</w:t>
        </w:r>
        <w:r w:rsidR="00643549" w:rsidRPr="00344954">
          <w:rPr>
            <w:rFonts w:ascii="Arial" w:hAnsi="Arial" w:cs="Arial"/>
            <w:noProof/>
            <w:webHidden/>
          </w:rPr>
          <w:fldChar w:fldCharType="end"/>
        </w:r>
      </w:hyperlink>
    </w:p>
    <w:p w14:paraId="45CD1174" w14:textId="77777777" w:rsidR="00643549" w:rsidRPr="00344954" w:rsidRDefault="00F90FA7">
      <w:pPr>
        <w:pStyle w:val="TOC1"/>
        <w:tabs>
          <w:tab w:val="left" w:pos="660"/>
          <w:tab w:val="right" w:leader="dot" w:pos="9060"/>
        </w:tabs>
        <w:rPr>
          <w:rFonts w:ascii="Arial" w:eastAsiaTheme="minorEastAsia" w:hAnsi="Arial" w:cs="Arial"/>
          <w:b w:val="0"/>
          <w:bCs w:val="0"/>
          <w:caps w:val="0"/>
          <w:noProof/>
          <w:sz w:val="22"/>
          <w:szCs w:val="22"/>
          <w:lang w:eastAsia="en-GB" w:bidi="ar-SA"/>
        </w:rPr>
      </w:pPr>
      <w:hyperlink w:anchor="_Toc462743783" w:history="1">
        <w:r w:rsidR="00643549" w:rsidRPr="00344954">
          <w:rPr>
            <w:rStyle w:val="Hyperlink"/>
            <w:rFonts w:ascii="Arial" w:hAnsi="Arial" w:cs="Arial"/>
            <w:noProof/>
          </w:rPr>
          <w:t>1.2</w:t>
        </w:r>
        <w:r w:rsidR="00643549" w:rsidRPr="00344954">
          <w:rPr>
            <w:rFonts w:ascii="Arial" w:eastAsiaTheme="minorEastAsia" w:hAnsi="Arial" w:cs="Arial"/>
            <w:b w:val="0"/>
            <w:bCs w:val="0"/>
            <w:caps w:val="0"/>
            <w:noProof/>
            <w:sz w:val="22"/>
            <w:szCs w:val="22"/>
            <w:lang w:eastAsia="en-GB" w:bidi="ar-SA"/>
          </w:rPr>
          <w:tab/>
        </w:r>
        <w:r w:rsidR="00643549" w:rsidRPr="00344954">
          <w:rPr>
            <w:rStyle w:val="Hyperlink"/>
            <w:rFonts w:ascii="Arial" w:hAnsi="Arial" w:cs="Arial"/>
            <w:noProof/>
          </w:rPr>
          <w:t>The Application</w:t>
        </w:r>
        <w:r w:rsidR="00643549" w:rsidRPr="00344954">
          <w:rPr>
            <w:rFonts w:ascii="Arial" w:hAnsi="Arial" w:cs="Arial"/>
            <w:noProof/>
            <w:webHidden/>
          </w:rPr>
          <w:tab/>
        </w:r>
        <w:r w:rsidR="00643549" w:rsidRPr="00344954">
          <w:rPr>
            <w:rFonts w:ascii="Arial" w:hAnsi="Arial" w:cs="Arial"/>
            <w:noProof/>
            <w:webHidden/>
          </w:rPr>
          <w:fldChar w:fldCharType="begin"/>
        </w:r>
        <w:r w:rsidR="00643549" w:rsidRPr="00344954">
          <w:rPr>
            <w:rFonts w:ascii="Arial" w:hAnsi="Arial" w:cs="Arial"/>
            <w:noProof/>
            <w:webHidden/>
          </w:rPr>
          <w:instrText xml:space="preserve"> PAGEREF _Toc462743783 \h </w:instrText>
        </w:r>
        <w:r w:rsidR="00643549" w:rsidRPr="00344954">
          <w:rPr>
            <w:rFonts w:ascii="Arial" w:hAnsi="Arial" w:cs="Arial"/>
            <w:noProof/>
            <w:webHidden/>
          </w:rPr>
        </w:r>
        <w:r w:rsidR="00643549" w:rsidRPr="00344954">
          <w:rPr>
            <w:rFonts w:ascii="Arial" w:hAnsi="Arial" w:cs="Arial"/>
            <w:noProof/>
            <w:webHidden/>
          </w:rPr>
          <w:fldChar w:fldCharType="separate"/>
        </w:r>
        <w:r w:rsidR="00643549" w:rsidRPr="00344954">
          <w:rPr>
            <w:rFonts w:ascii="Arial" w:hAnsi="Arial" w:cs="Arial"/>
            <w:noProof/>
            <w:webHidden/>
          </w:rPr>
          <w:t>4</w:t>
        </w:r>
        <w:r w:rsidR="00643549" w:rsidRPr="00344954">
          <w:rPr>
            <w:rFonts w:ascii="Arial" w:hAnsi="Arial" w:cs="Arial"/>
            <w:noProof/>
            <w:webHidden/>
          </w:rPr>
          <w:fldChar w:fldCharType="end"/>
        </w:r>
      </w:hyperlink>
    </w:p>
    <w:p w14:paraId="6723605C" w14:textId="77777777" w:rsidR="00643549" w:rsidRPr="00344954" w:rsidRDefault="00F90FA7">
      <w:pPr>
        <w:pStyle w:val="TOC2"/>
        <w:tabs>
          <w:tab w:val="left" w:pos="880"/>
          <w:tab w:val="right" w:leader="dot" w:pos="9060"/>
        </w:tabs>
        <w:rPr>
          <w:rFonts w:ascii="Arial" w:eastAsiaTheme="minorEastAsia" w:hAnsi="Arial" w:cs="Arial"/>
          <w:smallCaps w:val="0"/>
          <w:noProof/>
          <w:sz w:val="22"/>
          <w:szCs w:val="22"/>
          <w:lang w:eastAsia="en-GB" w:bidi="ar-SA"/>
        </w:rPr>
      </w:pPr>
      <w:hyperlink w:anchor="_Toc462743784" w:history="1">
        <w:r w:rsidR="00643549" w:rsidRPr="00344954">
          <w:rPr>
            <w:rStyle w:val="Hyperlink"/>
            <w:rFonts w:ascii="Arial" w:hAnsi="Arial" w:cs="Arial"/>
            <w:noProof/>
          </w:rPr>
          <w:t>1.3</w:t>
        </w:r>
        <w:r w:rsidR="00643549" w:rsidRPr="00344954">
          <w:rPr>
            <w:rFonts w:ascii="Arial" w:eastAsiaTheme="minorEastAsia" w:hAnsi="Arial" w:cs="Arial"/>
            <w:smallCaps w:val="0"/>
            <w:noProof/>
            <w:sz w:val="22"/>
            <w:szCs w:val="22"/>
            <w:lang w:eastAsia="en-GB" w:bidi="ar-SA"/>
          </w:rPr>
          <w:tab/>
        </w:r>
        <w:r w:rsidR="00643549" w:rsidRPr="00344954">
          <w:rPr>
            <w:rStyle w:val="Hyperlink"/>
            <w:rFonts w:ascii="Arial" w:hAnsi="Arial" w:cs="Arial"/>
            <w:noProof/>
          </w:rPr>
          <w:t>The current Standard</w:t>
        </w:r>
        <w:r w:rsidR="00643549" w:rsidRPr="00344954">
          <w:rPr>
            <w:rFonts w:ascii="Arial" w:hAnsi="Arial" w:cs="Arial"/>
            <w:noProof/>
            <w:webHidden/>
          </w:rPr>
          <w:tab/>
        </w:r>
        <w:r w:rsidR="00643549" w:rsidRPr="00344954">
          <w:rPr>
            <w:rFonts w:ascii="Arial" w:hAnsi="Arial" w:cs="Arial"/>
            <w:noProof/>
            <w:webHidden/>
          </w:rPr>
          <w:fldChar w:fldCharType="begin"/>
        </w:r>
        <w:r w:rsidR="00643549" w:rsidRPr="00344954">
          <w:rPr>
            <w:rFonts w:ascii="Arial" w:hAnsi="Arial" w:cs="Arial"/>
            <w:noProof/>
            <w:webHidden/>
          </w:rPr>
          <w:instrText xml:space="preserve"> PAGEREF _Toc462743784 \h </w:instrText>
        </w:r>
        <w:r w:rsidR="00643549" w:rsidRPr="00344954">
          <w:rPr>
            <w:rFonts w:ascii="Arial" w:hAnsi="Arial" w:cs="Arial"/>
            <w:noProof/>
            <w:webHidden/>
          </w:rPr>
        </w:r>
        <w:r w:rsidR="00643549" w:rsidRPr="00344954">
          <w:rPr>
            <w:rFonts w:ascii="Arial" w:hAnsi="Arial" w:cs="Arial"/>
            <w:noProof/>
            <w:webHidden/>
          </w:rPr>
          <w:fldChar w:fldCharType="separate"/>
        </w:r>
        <w:r w:rsidR="00643549" w:rsidRPr="00344954">
          <w:rPr>
            <w:rFonts w:ascii="Arial" w:hAnsi="Arial" w:cs="Arial"/>
            <w:noProof/>
            <w:webHidden/>
          </w:rPr>
          <w:t>4</w:t>
        </w:r>
        <w:r w:rsidR="00643549" w:rsidRPr="00344954">
          <w:rPr>
            <w:rFonts w:ascii="Arial" w:hAnsi="Arial" w:cs="Arial"/>
            <w:noProof/>
            <w:webHidden/>
          </w:rPr>
          <w:fldChar w:fldCharType="end"/>
        </w:r>
      </w:hyperlink>
    </w:p>
    <w:p w14:paraId="5334A5BA" w14:textId="77777777" w:rsidR="00643549" w:rsidRPr="00344954" w:rsidRDefault="00F90FA7">
      <w:pPr>
        <w:pStyle w:val="TOC2"/>
        <w:tabs>
          <w:tab w:val="left" w:pos="880"/>
          <w:tab w:val="right" w:leader="dot" w:pos="9060"/>
        </w:tabs>
        <w:rPr>
          <w:rFonts w:ascii="Arial" w:eastAsiaTheme="minorEastAsia" w:hAnsi="Arial" w:cs="Arial"/>
          <w:smallCaps w:val="0"/>
          <w:noProof/>
          <w:sz w:val="22"/>
          <w:szCs w:val="22"/>
          <w:lang w:eastAsia="en-GB" w:bidi="ar-SA"/>
        </w:rPr>
      </w:pPr>
      <w:hyperlink w:anchor="_Toc462743785" w:history="1">
        <w:r w:rsidR="00643549" w:rsidRPr="00344954">
          <w:rPr>
            <w:rStyle w:val="Hyperlink"/>
            <w:rFonts w:ascii="Arial" w:hAnsi="Arial" w:cs="Arial"/>
            <w:noProof/>
          </w:rPr>
          <w:t>1.4</w:t>
        </w:r>
        <w:r w:rsidR="00643549" w:rsidRPr="00344954">
          <w:rPr>
            <w:rFonts w:ascii="Arial" w:eastAsiaTheme="minorEastAsia" w:hAnsi="Arial" w:cs="Arial"/>
            <w:smallCaps w:val="0"/>
            <w:noProof/>
            <w:sz w:val="22"/>
            <w:szCs w:val="22"/>
            <w:lang w:eastAsia="en-GB" w:bidi="ar-SA"/>
          </w:rPr>
          <w:tab/>
        </w:r>
        <w:r w:rsidR="00643549" w:rsidRPr="00344954">
          <w:rPr>
            <w:rStyle w:val="Hyperlink"/>
            <w:rFonts w:ascii="Arial" w:hAnsi="Arial" w:cs="Arial"/>
            <w:noProof/>
          </w:rPr>
          <w:t>Reasons for accepting Application</w:t>
        </w:r>
        <w:r w:rsidR="00643549" w:rsidRPr="00344954">
          <w:rPr>
            <w:rFonts w:ascii="Arial" w:hAnsi="Arial" w:cs="Arial"/>
            <w:noProof/>
            <w:webHidden/>
          </w:rPr>
          <w:tab/>
        </w:r>
        <w:r w:rsidR="00643549" w:rsidRPr="00344954">
          <w:rPr>
            <w:rFonts w:ascii="Arial" w:hAnsi="Arial" w:cs="Arial"/>
            <w:noProof/>
            <w:webHidden/>
          </w:rPr>
          <w:fldChar w:fldCharType="begin"/>
        </w:r>
        <w:r w:rsidR="00643549" w:rsidRPr="00344954">
          <w:rPr>
            <w:rFonts w:ascii="Arial" w:hAnsi="Arial" w:cs="Arial"/>
            <w:noProof/>
            <w:webHidden/>
          </w:rPr>
          <w:instrText xml:space="preserve"> PAGEREF _Toc462743785 \h </w:instrText>
        </w:r>
        <w:r w:rsidR="00643549" w:rsidRPr="00344954">
          <w:rPr>
            <w:rFonts w:ascii="Arial" w:hAnsi="Arial" w:cs="Arial"/>
            <w:noProof/>
            <w:webHidden/>
          </w:rPr>
        </w:r>
        <w:r w:rsidR="00643549" w:rsidRPr="00344954">
          <w:rPr>
            <w:rFonts w:ascii="Arial" w:hAnsi="Arial" w:cs="Arial"/>
            <w:noProof/>
            <w:webHidden/>
          </w:rPr>
          <w:fldChar w:fldCharType="separate"/>
        </w:r>
        <w:r w:rsidR="00643549" w:rsidRPr="00344954">
          <w:rPr>
            <w:rFonts w:ascii="Arial" w:hAnsi="Arial" w:cs="Arial"/>
            <w:noProof/>
            <w:webHidden/>
          </w:rPr>
          <w:t>4</w:t>
        </w:r>
        <w:r w:rsidR="00643549" w:rsidRPr="00344954">
          <w:rPr>
            <w:rFonts w:ascii="Arial" w:hAnsi="Arial" w:cs="Arial"/>
            <w:noProof/>
            <w:webHidden/>
          </w:rPr>
          <w:fldChar w:fldCharType="end"/>
        </w:r>
      </w:hyperlink>
    </w:p>
    <w:p w14:paraId="25C6B786" w14:textId="77777777" w:rsidR="00643549" w:rsidRPr="00344954" w:rsidRDefault="00F90FA7">
      <w:pPr>
        <w:pStyle w:val="TOC2"/>
        <w:tabs>
          <w:tab w:val="left" w:pos="880"/>
          <w:tab w:val="right" w:leader="dot" w:pos="9060"/>
        </w:tabs>
        <w:rPr>
          <w:rFonts w:ascii="Arial" w:eastAsiaTheme="minorEastAsia" w:hAnsi="Arial" w:cs="Arial"/>
          <w:smallCaps w:val="0"/>
          <w:noProof/>
          <w:sz w:val="22"/>
          <w:szCs w:val="22"/>
          <w:lang w:eastAsia="en-GB" w:bidi="ar-SA"/>
        </w:rPr>
      </w:pPr>
      <w:hyperlink w:anchor="_Toc462743786" w:history="1">
        <w:r w:rsidR="00643549" w:rsidRPr="00344954">
          <w:rPr>
            <w:rStyle w:val="Hyperlink"/>
            <w:rFonts w:ascii="Arial" w:hAnsi="Arial" w:cs="Arial"/>
            <w:noProof/>
          </w:rPr>
          <w:t>1.5</w:t>
        </w:r>
        <w:r w:rsidR="00643549" w:rsidRPr="00344954">
          <w:rPr>
            <w:rFonts w:ascii="Arial" w:eastAsiaTheme="minorEastAsia" w:hAnsi="Arial" w:cs="Arial"/>
            <w:smallCaps w:val="0"/>
            <w:noProof/>
            <w:sz w:val="22"/>
            <w:szCs w:val="22"/>
            <w:lang w:eastAsia="en-GB" w:bidi="ar-SA"/>
          </w:rPr>
          <w:tab/>
        </w:r>
        <w:r w:rsidR="00643549" w:rsidRPr="00344954">
          <w:rPr>
            <w:rStyle w:val="Hyperlink"/>
            <w:rFonts w:ascii="Arial" w:hAnsi="Arial" w:cs="Arial"/>
            <w:noProof/>
          </w:rPr>
          <w:t>Procedure for assessment</w:t>
        </w:r>
        <w:r w:rsidR="00643549" w:rsidRPr="00344954">
          <w:rPr>
            <w:rFonts w:ascii="Arial" w:hAnsi="Arial" w:cs="Arial"/>
            <w:noProof/>
            <w:webHidden/>
          </w:rPr>
          <w:tab/>
        </w:r>
        <w:r w:rsidR="00643549" w:rsidRPr="00344954">
          <w:rPr>
            <w:rFonts w:ascii="Arial" w:hAnsi="Arial" w:cs="Arial"/>
            <w:noProof/>
            <w:webHidden/>
          </w:rPr>
          <w:fldChar w:fldCharType="begin"/>
        </w:r>
        <w:r w:rsidR="00643549" w:rsidRPr="00344954">
          <w:rPr>
            <w:rFonts w:ascii="Arial" w:hAnsi="Arial" w:cs="Arial"/>
            <w:noProof/>
            <w:webHidden/>
          </w:rPr>
          <w:instrText xml:space="preserve"> PAGEREF _Toc462743786 \h </w:instrText>
        </w:r>
        <w:r w:rsidR="00643549" w:rsidRPr="00344954">
          <w:rPr>
            <w:rFonts w:ascii="Arial" w:hAnsi="Arial" w:cs="Arial"/>
            <w:noProof/>
            <w:webHidden/>
          </w:rPr>
        </w:r>
        <w:r w:rsidR="00643549" w:rsidRPr="00344954">
          <w:rPr>
            <w:rFonts w:ascii="Arial" w:hAnsi="Arial" w:cs="Arial"/>
            <w:noProof/>
            <w:webHidden/>
          </w:rPr>
          <w:fldChar w:fldCharType="separate"/>
        </w:r>
        <w:r w:rsidR="00643549" w:rsidRPr="00344954">
          <w:rPr>
            <w:rFonts w:ascii="Arial" w:hAnsi="Arial" w:cs="Arial"/>
            <w:noProof/>
            <w:webHidden/>
          </w:rPr>
          <w:t>4</w:t>
        </w:r>
        <w:r w:rsidR="00643549" w:rsidRPr="00344954">
          <w:rPr>
            <w:rFonts w:ascii="Arial" w:hAnsi="Arial" w:cs="Arial"/>
            <w:noProof/>
            <w:webHidden/>
          </w:rPr>
          <w:fldChar w:fldCharType="end"/>
        </w:r>
      </w:hyperlink>
    </w:p>
    <w:p w14:paraId="537B592F" w14:textId="77777777" w:rsidR="00643549" w:rsidRPr="00344954" w:rsidRDefault="00F90FA7">
      <w:pPr>
        <w:pStyle w:val="TOC1"/>
        <w:tabs>
          <w:tab w:val="left" w:pos="440"/>
          <w:tab w:val="right" w:leader="dot" w:pos="9060"/>
        </w:tabs>
        <w:rPr>
          <w:rFonts w:ascii="Arial" w:eastAsiaTheme="minorEastAsia" w:hAnsi="Arial" w:cs="Arial"/>
          <w:b w:val="0"/>
          <w:bCs w:val="0"/>
          <w:caps w:val="0"/>
          <w:noProof/>
          <w:sz w:val="22"/>
          <w:szCs w:val="22"/>
          <w:lang w:eastAsia="en-GB" w:bidi="ar-SA"/>
        </w:rPr>
      </w:pPr>
      <w:hyperlink w:anchor="_Toc462743787" w:history="1">
        <w:r w:rsidR="00643549" w:rsidRPr="00344954">
          <w:rPr>
            <w:rStyle w:val="Hyperlink"/>
            <w:rFonts w:ascii="Arial" w:hAnsi="Arial" w:cs="Arial"/>
            <w:noProof/>
          </w:rPr>
          <w:t>2</w:t>
        </w:r>
        <w:r w:rsidR="00643549" w:rsidRPr="00344954">
          <w:rPr>
            <w:rFonts w:ascii="Arial" w:eastAsiaTheme="minorEastAsia" w:hAnsi="Arial" w:cs="Arial"/>
            <w:b w:val="0"/>
            <w:bCs w:val="0"/>
            <w:caps w:val="0"/>
            <w:noProof/>
            <w:sz w:val="22"/>
            <w:szCs w:val="22"/>
            <w:lang w:eastAsia="en-GB" w:bidi="ar-SA"/>
          </w:rPr>
          <w:tab/>
        </w:r>
        <w:r w:rsidR="00643549" w:rsidRPr="00344954">
          <w:rPr>
            <w:rStyle w:val="Hyperlink"/>
            <w:rFonts w:ascii="Arial" w:hAnsi="Arial" w:cs="Arial"/>
            <w:noProof/>
          </w:rPr>
          <w:t xml:space="preserve">Summary </w:t>
        </w:r>
        <w:r w:rsidR="00643549" w:rsidRPr="00344954">
          <w:rPr>
            <w:rStyle w:val="Hyperlink"/>
            <w:rFonts w:ascii="Arial" w:hAnsi="Arial" w:cs="Arial"/>
            <w:noProof/>
            <w:u w:color="FFFF00"/>
          </w:rPr>
          <w:t>of</w:t>
        </w:r>
        <w:r w:rsidR="00643549" w:rsidRPr="00344954">
          <w:rPr>
            <w:rStyle w:val="Hyperlink"/>
            <w:rFonts w:ascii="Arial" w:hAnsi="Arial" w:cs="Arial"/>
            <w:noProof/>
          </w:rPr>
          <w:t xml:space="preserve"> the findings</w:t>
        </w:r>
        <w:r w:rsidR="00643549" w:rsidRPr="00344954">
          <w:rPr>
            <w:rFonts w:ascii="Arial" w:hAnsi="Arial" w:cs="Arial"/>
            <w:noProof/>
            <w:webHidden/>
          </w:rPr>
          <w:tab/>
        </w:r>
        <w:r w:rsidR="00643549" w:rsidRPr="00344954">
          <w:rPr>
            <w:rFonts w:ascii="Arial" w:hAnsi="Arial" w:cs="Arial"/>
            <w:noProof/>
            <w:webHidden/>
          </w:rPr>
          <w:fldChar w:fldCharType="begin"/>
        </w:r>
        <w:r w:rsidR="00643549" w:rsidRPr="00344954">
          <w:rPr>
            <w:rFonts w:ascii="Arial" w:hAnsi="Arial" w:cs="Arial"/>
            <w:noProof/>
            <w:webHidden/>
          </w:rPr>
          <w:instrText xml:space="preserve"> PAGEREF _Toc462743787 \h </w:instrText>
        </w:r>
        <w:r w:rsidR="00643549" w:rsidRPr="00344954">
          <w:rPr>
            <w:rFonts w:ascii="Arial" w:hAnsi="Arial" w:cs="Arial"/>
            <w:noProof/>
            <w:webHidden/>
          </w:rPr>
        </w:r>
        <w:r w:rsidR="00643549" w:rsidRPr="00344954">
          <w:rPr>
            <w:rFonts w:ascii="Arial" w:hAnsi="Arial" w:cs="Arial"/>
            <w:noProof/>
            <w:webHidden/>
          </w:rPr>
          <w:fldChar w:fldCharType="separate"/>
        </w:r>
        <w:r w:rsidR="00643549" w:rsidRPr="00344954">
          <w:rPr>
            <w:rFonts w:ascii="Arial" w:hAnsi="Arial" w:cs="Arial"/>
            <w:noProof/>
            <w:webHidden/>
          </w:rPr>
          <w:t>5</w:t>
        </w:r>
        <w:r w:rsidR="00643549" w:rsidRPr="00344954">
          <w:rPr>
            <w:rFonts w:ascii="Arial" w:hAnsi="Arial" w:cs="Arial"/>
            <w:noProof/>
            <w:webHidden/>
          </w:rPr>
          <w:fldChar w:fldCharType="end"/>
        </w:r>
      </w:hyperlink>
    </w:p>
    <w:p w14:paraId="3E19412F" w14:textId="77777777" w:rsidR="00643549" w:rsidRPr="00344954" w:rsidRDefault="00F90FA7">
      <w:pPr>
        <w:pStyle w:val="TOC2"/>
        <w:tabs>
          <w:tab w:val="left" w:pos="880"/>
          <w:tab w:val="right" w:leader="dot" w:pos="9060"/>
        </w:tabs>
        <w:rPr>
          <w:rFonts w:ascii="Arial" w:eastAsiaTheme="minorEastAsia" w:hAnsi="Arial" w:cs="Arial"/>
          <w:smallCaps w:val="0"/>
          <w:noProof/>
          <w:sz w:val="22"/>
          <w:szCs w:val="22"/>
          <w:lang w:eastAsia="en-GB" w:bidi="ar-SA"/>
        </w:rPr>
      </w:pPr>
      <w:hyperlink w:anchor="_Toc462743788" w:history="1">
        <w:r w:rsidR="00643549" w:rsidRPr="00344954">
          <w:rPr>
            <w:rStyle w:val="Hyperlink"/>
            <w:rFonts w:ascii="Arial" w:hAnsi="Arial" w:cs="Arial"/>
            <w:noProof/>
          </w:rPr>
          <w:t>2.1</w:t>
        </w:r>
        <w:r w:rsidR="00643549" w:rsidRPr="00344954">
          <w:rPr>
            <w:rFonts w:ascii="Arial" w:eastAsiaTheme="minorEastAsia" w:hAnsi="Arial" w:cs="Arial"/>
            <w:smallCaps w:val="0"/>
            <w:noProof/>
            <w:sz w:val="22"/>
            <w:szCs w:val="22"/>
            <w:lang w:eastAsia="en-GB" w:bidi="ar-SA"/>
          </w:rPr>
          <w:tab/>
        </w:r>
        <w:r w:rsidR="00643549" w:rsidRPr="00344954">
          <w:rPr>
            <w:rStyle w:val="Hyperlink"/>
            <w:rFonts w:ascii="Arial" w:hAnsi="Arial" w:cs="Arial"/>
            <w:noProof/>
          </w:rPr>
          <w:t>Summary of issues raised in submissions</w:t>
        </w:r>
        <w:r w:rsidR="00643549" w:rsidRPr="00344954">
          <w:rPr>
            <w:rFonts w:ascii="Arial" w:hAnsi="Arial" w:cs="Arial"/>
            <w:noProof/>
            <w:webHidden/>
          </w:rPr>
          <w:tab/>
        </w:r>
        <w:r w:rsidR="00643549" w:rsidRPr="00344954">
          <w:rPr>
            <w:rFonts w:ascii="Arial" w:hAnsi="Arial" w:cs="Arial"/>
            <w:noProof/>
            <w:webHidden/>
          </w:rPr>
          <w:fldChar w:fldCharType="begin"/>
        </w:r>
        <w:r w:rsidR="00643549" w:rsidRPr="00344954">
          <w:rPr>
            <w:rFonts w:ascii="Arial" w:hAnsi="Arial" w:cs="Arial"/>
            <w:noProof/>
            <w:webHidden/>
          </w:rPr>
          <w:instrText xml:space="preserve"> PAGEREF _Toc462743788 \h </w:instrText>
        </w:r>
        <w:r w:rsidR="00643549" w:rsidRPr="00344954">
          <w:rPr>
            <w:rFonts w:ascii="Arial" w:hAnsi="Arial" w:cs="Arial"/>
            <w:noProof/>
            <w:webHidden/>
          </w:rPr>
        </w:r>
        <w:r w:rsidR="00643549" w:rsidRPr="00344954">
          <w:rPr>
            <w:rFonts w:ascii="Arial" w:hAnsi="Arial" w:cs="Arial"/>
            <w:noProof/>
            <w:webHidden/>
          </w:rPr>
          <w:fldChar w:fldCharType="separate"/>
        </w:r>
        <w:r w:rsidR="00643549" w:rsidRPr="00344954">
          <w:rPr>
            <w:rFonts w:ascii="Arial" w:hAnsi="Arial" w:cs="Arial"/>
            <w:noProof/>
            <w:webHidden/>
          </w:rPr>
          <w:t>5</w:t>
        </w:r>
        <w:r w:rsidR="00643549" w:rsidRPr="00344954">
          <w:rPr>
            <w:rFonts w:ascii="Arial" w:hAnsi="Arial" w:cs="Arial"/>
            <w:noProof/>
            <w:webHidden/>
          </w:rPr>
          <w:fldChar w:fldCharType="end"/>
        </w:r>
      </w:hyperlink>
    </w:p>
    <w:p w14:paraId="69E66B22" w14:textId="77777777" w:rsidR="00643549" w:rsidRPr="00344954" w:rsidRDefault="00F90FA7">
      <w:pPr>
        <w:pStyle w:val="TOC3"/>
        <w:tabs>
          <w:tab w:val="left" w:pos="1100"/>
          <w:tab w:val="right" w:leader="dot" w:pos="9060"/>
        </w:tabs>
        <w:rPr>
          <w:rFonts w:ascii="Arial" w:eastAsiaTheme="minorEastAsia" w:hAnsi="Arial" w:cs="Arial"/>
          <w:i w:val="0"/>
          <w:iCs w:val="0"/>
          <w:noProof/>
          <w:sz w:val="22"/>
          <w:szCs w:val="22"/>
          <w:lang w:eastAsia="en-GB" w:bidi="ar-SA"/>
        </w:rPr>
      </w:pPr>
      <w:hyperlink w:anchor="_Toc462743789" w:history="1">
        <w:r w:rsidR="00643549" w:rsidRPr="00344954">
          <w:rPr>
            <w:rStyle w:val="Hyperlink"/>
            <w:rFonts w:ascii="Arial" w:hAnsi="Arial" w:cs="Arial"/>
            <w:noProof/>
          </w:rPr>
          <w:t>2.1.1</w:t>
        </w:r>
        <w:r w:rsidR="00643549" w:rsidRPr="00344954">
          <w:rPr>
            <w:rFonts w:ascii="Arial" w:eastAsiaTheme="minorEastAsia" w:hAnsi="Arial" w:cs="Arial"/>
            <w:i w:val="0"/>
            <w:iCs w:val="0"/>
            <w:noProof/>
            <w:sz w:val="22"/>
            <w:szCs w:val="22"/>
            <w:lang w:eastAsia="en-GB" w:bidi="ar-SA"/>
          </w:rPr>
          <w:tab/>
        </w:r>
        <w:r w:rsidR="00643549" w:rsidRPr="00344954">
          <w:rPr>
            <w:rStyle w:val="Hyperlink"/>
            <w:rFonts w:ascii="Arial" w:hAnsi="Arial" w:cs="Arial"/>
            <w:noProof/>
          </w:rPr>
          <w:t>General issues raised by submitters</w:t>
        </w:r>
        <w:r w:rsidR="00643549" w:rsidRPr="00344954">
          <w:rPr>
            <w:rFonts w:ascii="Arial" w:hAnsi="Arial" w:cs="Arial"/>
            <w:noProof/>
            <w:webHidden/>
          </w:rPr>
          <w:tab/>
        </w:r>
        <w:r w:rsidR="00643549" w:rsidRPr="00344954">
          <w:rPr>
            <w:rFonts w:ascii="Arial" w:hAnsi="Arial" w:cs="Arial"/>
            <w:noProof/>
            <w:webHidden/>
          </w:rPr>
          <w:fldChar w:fldCharType="begin"/>
        </w:r>
        <w:r w:rsidR="00643549" w:rsidRPr="00344954">
          <w:rPr>
            <w:rFonts w:ascii="Arial" w:hAnsi="Arial" w:cs="Arial"/>
            <w:noProof/>
            <w:webHidden/>
          </w:rPr>
          <w:instrText xml:space="preserve"> PAGEREF _Toc462743789 \h </w:instrText>
        </w:r>
        <w:r w:rsidR="00643549" w:rsidRPr="00344954">
          <w:rPr>
            <w:rFonts w:ascii="Arial" w:hAnsi="Arial" w:cs="Arial"/>
            <w:noProof/>
            <w:webHidden/>
          </w:rPr>
        </w:r>
        <w:r w:rsidR="00643549" w:rsidRPr="00344954">
          <w:rPr>
            <w:rFonts w:ascii="Arial" w:hAnsi="Arial" w:cs="Arial"/>
            <w:noProof/>
            <w:webHidden/>
          </w:rPr>
          <w:fldChar w:fldCharType="separate"/>
        </w:r>
        <w:r w:rsidR="00643549" w:rsidRPr="00344954">
          <w:rPr>
            <w:rFonts w:ascii="Arial" w:hAnsi="Arial" w:cs="Arial"/>
            <w:noProof/>
            <w:webHidden/>
          </w:rPr>
          <w:t>5</w:t>
        </w:r>
        <w:r w:rsidR="00643549" w:rsidRPr="00344954">
          <w:rPr>
            <w:rFonts w:ascii="Arial" w:hAnsi="Arial" w:cs="Arial"/>
            <w:noProof/>
            <w:webHidden/>
          </w:rPr>
          <w:fldChar w:fldCharType="end"/>
        </w:r>
      </w:hyperlink>
    </w:p>
    <w:p w14:paraId="47A8E6FF" w14:textId="77777777" w:rsidR="00643549" w:rsidRPr="00344954" w:rsidRDefault="00F90FA7">
      <w:pPr>
        <w:pStyle w:val="TOC3"/>
        <w:tabs>
          <w:tab w:val="left" w:pos="1100"/>
          <w:tab w:val="right" w:leader="dot" w:pos="9060"/>
        </w:tabs>
        <w:rPr>
          <w:rFonts w:ascii="Arial" w:eastAsiaTheme="minorEastAsia" w:hAnsi="Arial" w:cs="Arial"/>
          <w:i w:val="0"/>
          <w:iCs w:val="0"/>
          <w:noProof/>
          <w:sz w:val="22"/>
          <w:szCs w:val="22"/>
          <w:lang w:eastAsia="en-GB" w:bidi="ar-SA"/>
        </w:rPr>
      </w:pPr>
      <w:hyperlink w:anchor="_Toc462743790" w:history="1">
        <w:r w:rsidR="00643549" w:rsidRPr="00344954">
          <w:rPr>
            <w:rStyle w:val="Hyperlink"/>
            <w:rFonts w:ascii="Arial" w:hAnsi="Arial" w:cs="Arial"/>
            <w:noProof/>
          </w:rPr>
          <w:t>2.1.2</w:t>
        </w:r>
        <w:r w:rsidR="00643549" w:rsidRPr="00344954">
          <w:rPr>
            <w:rFonts w:ascii="Arial" w:eastAsiaTheme="minorEastAsia" w:hAnsi="Arial" w:cs="Arial"/>
            <w:i w:val="0"/>
            <w:iCs w:val="0"/>
            <w:noProof/>
            <w:sz w:val="22"/>
            <w:szCs w:val="22"/>
            <w:lang w:eastAsia="en-GB" w:bidi="ar-SA"/>
          </w:rPr>
          <w:tab/>
        </w:r>
        <w:r w:rsidR="00643549" w:rsidRPr="00344954">
          <w:rPr>
            <w:rStyle w:val="Hyperlink"/>
            <w:rFonts w:ascii="Arial" w:hAnsi="Arial" w:cs="Arial"/>
            <w:noProof/>
          </w:rPr>
          <w:t>Safety and nutritional impacts of irradiated foods</w:t>
        </w:r>
        <w:r w:rsidR="00643549" w:rsidRPr="00344954">
          <w:rPr>
            <w:rFonts w:ascii="Arial" w:hAnsi="Arial" w:cs="Arial"/>
            <w:noProof/>
            <w:webHidden/>
          </w:rPr>
          <w:tab/>
        </w:r>
        <w:r w:rsidR="00643549" w:rsidRPr="00344954">
          <w:rPr>
            <w:rFonts w:ascii="Arial" w:hAnsi="Arial" w:cs="Arial"/>
            <w:noProof/>
            <w:webHidden/>
          </w:rPr>
          <w:fldChar w:fldCharType="begin"/>
        </w:r>
        <w:r w:rsidR="00643549" w:rsidRPr="00344954">
          <w:rPr>
            <w:rFonts w:ascii="Arial" w:hAnsi="Arial" w:cs="Arial"/>
            <w:noProof/>
            <w:webHidden/>
          </w:rPr>
          <w:instrText xml:space="preserve"> PAGEREF _Toc462743790 \h </w:instrText>
        </w:r>
        <w:r w:rsidR="00643549" w:rsidRPr="00344954">
          <w:rPr>
            <w:rFonts w:ascii="Arial" w:hAnsi="Arial" w:cs="Arial"/>
            <w:noProof/>
            <w:webHidden/>
          </w:rPr>
        </w:r>
        <w:r w:rsidR="00643549" w:rsidRPr="00344954">
          <w:rPr>
            <w:rFonts w:ascii="Arial" w:hAnsi="Arial" w:cs="Arial"/>
            <w:noProof/>
            <w:webHidden/>
          </w:rPr>
          <w:fldChar w:fldCharType="separate"/>
        </w:r>
        <w:r w:rsidR="00643549" w:rsidRPr="00344954">
          <w:rPr>
            <w:rFonts w:ascii="Arial" w:hAnsi="Arial" w:cs="Arial"/>
            <w:noProof/>
            <w:webHidden/>
          </w:rPr>
          <w:t>6</w:t>
        </w:r>
        <w:r w:rsidR="00643549" w:rsidRPr="00344954">
          <w:rPr>
            <w:rFonts w:ascii="Arial" w:hAnsi="Arial" w:cs="Arial"/>
            <w:noProof/>
            <w:webHidden/>
          </w:rPr>
          <w:fldChar w:fldCharType="end"/>
        </w:r>
      </w:hyperlink>
    </w:p>
    <w:p w14:paraId="35B290D7" w14:textId="77777777" w:rsidR="00643549" w:rsidRPr="00344954" w:rsidRDefault="00F90FA7">
      <w:pPr>
        <w:pStyle w:val="TOC3"/>
        <w:tabs>
          <w:tab w:val="left" w:pos="1100"/>
          <w:tab w:val="right" w:leader="dot" w:pos="9060"/>
        </w:tabs>
        <w:rPr>
          <w:rFonts w:ascii="Arial" w:eastAsiaTheme="minorEastAsia" w:hAnsi="Arial" w:cs="Arial"/>
          <w:i w:val="0"/>
          <w:iCs w:val="0"/>
          <w:noProof/>
          <w:sz w:val="22"/>
          <w:szCs w:val="22"/>
          <w:lang w:eastAsia="en-GB" w:bidi="ar-SA"/>
        </w:rPr>
      </w:pPr>
      <w:hyperlink w:anchor="_Toc462743791" w:history="1">
        <w:r w:rsidR="00643549" w:rsidRPr="00344954">
          <w:rPr>
            <w:rStyle w:val="Hyperlink"/>
            <w:rFonts w:ascii="Arial" w:hAnsi="Arial" w:cs="Arial"/>
            <w:noProof/>
          </w:rPr>
          <w:t>2.1.3</w:t>
        </w:r>
        <w:r w:rsidR="00643549" w:rsidRPr="00344954">
          <w:rPr>
            <w:rFonts w:ascii="Arial" w:eastAsiaTheme="minorEastAsia" w:hAnsi="Arial" w:cs="Arial"/>
            <w:i w:val="0"/>
            <w:iCs w:val="0"/>
            <w:noProof/>
            <w:sz w:val="22"/>
            <w:szCs w:val="22"/>
            <w:lang w:eastAsia="en-GB" w:bidi="ar-SA"/>
          </w:rPr>
          <w:tab/>
        </w:r>
        <w:r w:rsidR="00643549" w:rsidRPr="00344954">
          <w:rPr>
            <w:rStyle w:val="Hyperlink"/>
            <w:rFonts w:ascii="Arial" w:hAnsi="Arial" w:cs="Arial"/>
            <w:noProof/>
          </w:rPr>
          <w:t>Technological need to irradiate foods</w:t>
        </w:r>
        <w:r w:rsidR="00643549" w:rsidRPr="00344954">
          <w:rPr>
            <w:rFonts w:ascii="Arial" w:hAnsi="Arial" w:cs="Arial"/>
            <w:noProof/>
            <w:webHidden/>
          </w:rPr>
          <w:tab/>
        </w:r>
        <w:r w:rsidR="00643549" w:rsidRPr="00344954">
          <w:rPr>
            <w:rFonts w:ascii="Arial" w:hAnsi="Arial" w:cs="Arial"/>
            <w:noProof/>
            <w:webHidden/>
          </w:rPr>
          <w:fldChar w:fldCharType="begin"/>
        </w:r>
        <w:r w:rsidR="00643549" w:rsidRPr="00344954">
          <w:rPr>
            <w:rFonts w:ascii="Arial" w:hAnsi="Arial" w:cs="Arial"/>
            <w:noProof/>
            <w:webHidden/>
          </w:rPr>
          <w:instrText xml:space="preserve"> PAGEREF _Toc462743791 \h </w:instrText>
        </w:r>
        <w:r w:rsidR="00643549" w:rsidRPr="00344954">
          <w:rPr>
            <w:rFonts w:ascii="Arial" w:hAnsi="Arial" w:cs="Arial"/>
            <w:noProof/>
            <w:webHidden/>
          </w:rPr>
        </w:r>
        <w:r w:rsidR="00643549" w:rsidRPr="00344954">
          <w:rPr>
            <w:rFonts w:ascii="Arial" w:hAnsi="Arial" w:cs="Arial"/>
            <w:noProof/>
            <w:webHidden/>
          </w:rPr>
          <w:fldChar w:fldCharType="separate"/>
        </w:r>
        <w:r w:rsidR="00643549" w:rsidRPr="00344954">
          <w:rPr>
            <w:rFonts w:ascii="Arial" w:hAnsi="Arial" w:cs="Arial"/>
            <w:noProof/>
            <w:webHidden/>
          </w:rPr>
          <w:t>8</w:t>
        </w:r>
        <w:r w:rsidR="00643549" w:rsidRPr="00344954">
          <w:rPr>
            <w:rFonts w:ascii="Arial" w:hAnsi="Arial" w:cs="Arial"/>
            <w:noProof/>
            <w:webHidden/>
          </w:rPr>
          <w:fldChar w:fldCharType="end"/>
        </w:r>
      </w:hyperlink>
    </w:p>
    <w:p w14:paraId="1E6B5788" w14:textId="77777777" w:rsidR="00643549" w:rsidRPr="00344954" w:rsidRDefault="00F90FA7">
      <w:pPr>
        <w:pStyle w:val="TOC3"/>
        <w:tabs>
          <w:tab w:val="left" w:pos="1100"/>
          <w:tab w:val="right" w:leader="dot" w:pos="9060"/>
        </w:tabs>
        <w:rPr>
          <w:rFonts w:ascii="Arial" w:eastAsiaTheme="minorEastAsia" w:hAnsi="Arial" w:cs="Arial"/>
          <w:i w:val="0"/>
          <w:iCs w:val="0"/>
          <w:noProof/>
          <w:sz w:val="22"/>
          <w:szCs w:val="22"/>
          <w:lang w:eastAsia="en-GB" w:bidi="ar-SA"/>
        </w:rPr>
      </w:pPr>
      <w:hyperlink w:anchor="_Toc462743792" w:history="1">
        <w:r w:rsidR="00643549" w:rsidRPr="00344954">
          <w:rPr>
            <w:rStyle w:val="Hyperlink"/>
            <w:rFonts w:ascii="Arial" w:hAnsi="Arial" w:cs="Arial"/>
            <w:noProof/>
          </w:rPr>
          <w:t>2.1.4</w:t>
        </w:r>
        <w:r w:rsidR="00643549" w:rsidRPr="00344954">
          <w:rPr>
            <w:rFonts w:ascii="Arial" w:eastAsiaTheme="minorEastAsia" w:hAnsi="Arial" w:cs="Arial"/>
            <w:i w:val="0"/>
            <w:iCs w:val="0"/>
            <w:noProof/>
            <w:sz w:val="22"/>
            <w:szCs w:val="22"/>
            <w:lang w:eastAsia="en-GB" w:bidi="ar-SA"/>
          </w:rPr>
          <w:tab/>
        </w:r>
        <w:r w:rsidR="00643549" w:rsidRPr="00344954">
          <w:rPr>
            <w:rStyle w:val="Hyperlink"/>
            <w:rFonts w:ascii="Arial" w:hAnsi="Arial" w:cs="Arial"/>
            <w:noProof/>
          </w:rPr>
          <w:t>Labelling issues</w:t>
        </w:r>
        <w:r w:rsidR="00643549" w:rsidRPr="00344954">
          <w:rPr>
            <w:rFonts w:ascii="Arial" w:hAnsi="Arial" w:cs="Arial"/>
            <w:noProof/>
            <w:webHidden/>
          </w:rPr>
          <w:tab/>
        </w:r>
        <w:r w:rsidR="00643549" w:rsidRPr="00344954">
          <w:rPr>
            <w:rFonts w:ascii="Arial" w:hAnsi="Arial" w:cs="Arial"/>
            <w:noProof/>
            <w:webHidden/>
          </w:rPr>
          <w:fldChar w:fldCharType="begin"/>
        </w:r>
        <w:r w:rsidR="00643549" w:rsidRPr="00344954">
          <w:rPr>
            <w:rFonts w:ascii="Arial" w:hAnsi="Arial" w:cs="Arial"/>
            <w:noProof/>
            <w:webHidden/>
          </w:rPr>
          <w:instrText xml:space="preserve"> PAGEREF _Toc462743792 \h </w:instrText>
        </w:r>
        <w:r w:rsidR="00643549" w:rsidRPr="00344954">
          <w:rPr>
            <w:rFonts w:ascii="Arial" w:hAnsi="Arial" w:cs="Arial"/>
            <w:noProof/>
            <w:webHidden/>
          </w:rPr>
        </w:r>
        <w:r w:rsidR="00643549" w:rsidRPr="00344954">
          <w:rPr>
            <w:rFonts w:ascii="Arial" w:hAnsi="Arial" w:cs="Arial"/>
            <w:noProof/>
            <w:webHidden/>
          </w:rPr>
          <w:fldChar w:fldCharType="separate"/>
        </w:r>
        <w:r w:rsidR="00643549" w:rsidRPr="00344954">
          <w:rPr>
            <w:rFonts w:ascii="Arial" w:hAnsi="Arial" w:cs="Arial"/>
            <w:noProof/>
            <w:webHidden/>
          </w:rPr>
          <w:t>8</w:t>
        </w:r>
        <w:r w:rsidR="00643549" w:rsidRPr="00344954">
          <w:rPr>
            <w:rFonts w:ascii="Arial" w:hAnsi="Arial" w:cs="Arial"/>
            <w:noProof/>
            <w:webHidden/>
          </w:rPr>
          <w:fldChar w:fldCharType="end"/>
        </w:r>
      </w:hyperlink>
    </w:p>
    <w:p w14:paraId="1709C491" w14:textId="77777777" w:rsidR="00643549" w:rsidRPr="00344954" w:rsidRDefault="00F90FA7">
      <w:pPr>
        <w:pStyle w:val="TOC2"/>
        <w:tabs>
          <w:tab w:val="left" w:pos="880"/>
          <w:tab w:val="right" w:leader="dot" w:pos="9060"/>
        </w:tabs>
        <w:rPr>
          <w:rFonts w:ascii="Arial" w:eastAsiaTheme="minorEastAsia" w:hAnsi="Arial" w:cs="Arial"/>
          <w:smallCaps w:val="0"/>
          <w:noProof/>
          <w:sz w:val="22"/>
          <w:szCs w:val="22"/>
          <w:lang w:eastAsia="en-GB" w:bidi="ar-SA"/>
        </w:rPr>
      </w:pPr>
      <w:hyperlink w:anchor="_Toc462743793" w:history="1">
        <w:r w:rsidR="00643549" w:rsidRPr="00344954">
          <w:rPr>
            <w:rStyle w:val="Hyperlink"/>
            <w:rFonts w:ascii="Arial" w:hAnsi="Arial" w:cs="Arial"/>
            <w:noProof/>
          </w:rPr>
          <w:t>2.2</w:t>
        </w:r>
        <w:r w:rsidR="00643549" w:rsidRPr="00344954">
          <w:rPr>
            <w:rFonts w:ascii="Arial" w:eastAsiaTheme="minorEastAsia" w:hAnsi="Arial" w:cs="Arial"/>
            <w:smallCaps w:val="0"/>
            <w:noProof/>
            <w:sz w:val="22"/>
            <w:szCs w:val="22"/>
            <w:lang w:eastAsia="en-GB" w:bidi="ar-SA"/>
          </w:rPr>
          <w:tab/>
        </w:r>
        <w:r w:rsidR="00643549" w:rsidRPr="00344954">
          <w:rPr>
            <w:rStyle w:val="Hyperlink"/>
            <w:rFonts w:ascii="Arial" w:hAnsi="Arial" w:cs="Arial"/>
            <w:noProof/>
          </w:rPr>
          <w:t>Risk assessment</w:t>
        </w:r>
        <w:r w:rsidR="00643549" w:rsidRPr="00344954">
          <w:rPr>
            <w:rFonts w:ascii="Arial" w:hAnsi="Arial" w:cs="Arial"/>
            <w:noProof/>
            <w:webHidden/>
          </w:rPr>
          <w:tab/>
        </w:r>
        <w:r w:rsidR="00643549" w:rsidRPr="00344954">
          <w:rPr>
            <w:rFonts w:ascii="Arial" w:hAnsi="Arial" w:cs="Arial"/>
            <w:noProof/>
            <w:webHidden/>
          </w:rPr>
          <w:fldChar w:fldCharType="begin"/>
        </w:r>
        <w:r w:rsidR="00643549" w:rsidRPr="00344954">
          <w:rPr>
            <w:rFonts w:ascii="Arial" w:hAnsi="Arial" w:cs="Arial"/>
            <w:noProof/>
            <w:webHidden/>
          </w:rPr>
          <w:instrText xml:space="preserve"> PAGEREF _Toc462743793 \h </w:instrText>
        </w:r>
        <w:r w:rsidR="00643549" w:rsidRPr="00344954">
          <w:rPr>
            <w:rFonts w:ascii="Arial" w:hAnsi="Arial" w:cs="Arial"/>
            <w:noProof/>
            <w:webHidden/>
          </w:rPr>
        </w:r>
        <w:r w:rsidR="00643549" w:rsidRPr="00344954">
          <w:rPr>
            <w:rFonts w:ascii="Arial" w:hAnsi="Arial" w:cs="Arial"/>
            <w:noProof/>
            <w:webHidden/>
          </w:rPr>
          <w:fldChar w:fldCharType="separate"/>
        </w:r>
        <w:r w:rsidR="00643549" w:rsidRPr="00344954">
          <w:rPr>
            <w:rFonts w:ascii="Arial" w:hAnsi="Arial" w:cs="Arial"/>
            <w:noProof/>
            <w:webHidden/>
          </w:rPr>
          <w:t>9</w:t>
        </w:r>
        <w:r w:rsidR="00643549" w:rsidRPr="00344954">
          <w:rPr>
            <w:rFonts w:ascii="Arial" w:hAnsi="Arial" w:cs="Arial"/>
            <w:noProof/>
            <w:webHidden/>
          </w:rPr>
          <w:fldChar w:fldCharType="end"/>
        </w:r>
      </w:hyperlink>
    </w:p>
    <w:p w14:paraId="6CC69F14" w14:textId="77777777" w:rsidR="00643549" w:rsidRPr="00344954" w:rsidRDefault="00F90FA7">
      <w:pPr>
        <w:pStyle w:val="TOC3"/>
        <w:tabs>
          <w:tab w:val="left" w:pos="1100"/>
          <w:tab w:val="right" w:leader="dot" w:pos="9060"/>
        </w:tabs>
        <w:rPr>
          <w:rFonts w:ascii="Arial" w:eastAsiaTheme="minorEastAsia" w:hAnsi="Arial" w:cs="Arial"/>
          <w:i w:val="0"/>
          <w:iCs w:val="0"/>
          <w:noProof/>
          <w:sz w:val="22"/>
          <w:szCs w:val="22"/>
          <w:lang w:eastAsia="en-GB" w:bidi="ar-SA"/>
        </w:rPr>
      </w:pPr>
      <w:hyperlink w:anchor="_Toc462743794" w:history="1">
        <w:r w:rsidR="00643549" w:rsidRPr="00344954">
          <w:rPr>
            <w:rStyle w:val="Hyperlink"/>
            <w:rFonts w:ascii="Arial" w:hAnsi="Arial" w:cs="Arial"/>
            <w:noProof/>
          </w:rPr>
          <w:t>2.2.1</w:t>
        </w:r>
        <w:r w:rsidR="00643549" w:rsidRPr="00344954">
          <w:rPr>
            <w:rFonts w:ascii="Arial" w:eastAsiaTheme="minorEastAsia" w:hAnsi="Arial" w:cs="Arial"/>
            <w:i w:val="0"/>
            <w:iCs w:val="0"/>
            <w:noProof/>
            <w:sz w:val="22"/>
            <w:szCs w:val="22"/>
            <w:lang w:eastAsia="en-GB" w:bidi="ar-SA"/>
          </w:rPr>
          <w:tab/>
        </w:r>
        <w:r w:rsidR="00643549" w:rsidRPr="00344954">
          <w:rPr>
            <w:rStyle w:val="Hyperlink"/>
            <w:rFonts w:ascii="Arial" w:hAnsi="Arial" w:cs="Arial"/>
            <w:noProof/>
          </w:rPr>
          <w:t>Technological (phytosanitary) need and efficacy of the irradiation process</w:t>
        </w:r>
        <w:r w:rsidR="00643549" w:rsidRPr="00344954">
          <w:rPr>
            <w:rFonts w:ascii="Arial" w:hAnsi="Arial" w:cs="Arial"/>
            <w:noProof/>
            <w:webHidden/>
          </w:rPr>
          <w:tab/>
        </w:r>
        <w:r w:rsidR="00643549" w:rsidRPr="00344954">
          <w:rPr>
            <w:rFonts w:ascii="Arial" w:hAnsi="Arial" w:cs="Arial"/>
            <w:noProof/>
            <w:webHidden/>
          </w:rPr>
          <w:fldChar w:fldCharType="begin"/>
        </w:r>
        <w:r w:rsidR="00643549" w:rsidRPr="00344954">
          <w:rPr>
            <w:rFonts w:ascii="Arial" w:hAnsi="Arial" w:cs="Arial"/>
            <w:noProof/>
            <w:webHidden/>
          </w:rPr>
          <w:instrText xml:space="preserve"> PAGEREF _Toc462743794 \h </w:instrText>
        </w:r>
        <w:r w:rsidR="00643549" w:rsidRPr="00344954">
          <w:rPr>
            <w:rFonts w:ascii="Arial" w:hAnsi="Arial" w:cs="Arial"/>
            <w:noProof/>
            <w:webHidden/>
          </w:rPr>
        </w:r>
        <w:r w:rsidR="00643549" w:rsidRPr="00344954">
          <w:rPr>
            <w:rFonts w:ascii="Arial" w:hAnsi="Arial" w:cs="Arial"/>
            <w:noProof/>
            <w:webHidden/>
          </w:rPr>
          <w:fldChar w:fldCharType="separate"/>
        </w:r>
        <w:r w:rsidR="00643549" w:rsidRPr="00344954">
          <w:rPr>
            <w:rFonts w:ascii="Arial" w:hAnsi="Arial" w:cs="Arial"/>
            <w:noProof/>
            <w:webHidden/>
          </w:rPr>
          <w:t>9</w:t>
        </w:r>
        <w:r w:rsidR="00643549" w:rsidRPr="00344954">
          <w:rPr>
            <w:rFonts w:ascii="Arial" w:hAnsi="Arial" w:cs="Arial"/>
            <w:noProof/>
            <w:webHidden/>
          </w:rPr>
          <w:fldChar w:fldCharType="end"/>
        </w:r>
      </w:hyperlink>
    </w:p>
    <w:p w14:paraId="1AD1A925" w14:textId="77777777" w:rsidR="00643549" w:rsidRPr="00344954" w:rsidRDefault="00F90FA7">
      <w:pPr>
        <w:pStyle w:val="TOC3"/>
        <w:tabs>
          <w:tab w:val="left" w:pos="1100"/>
          <w:tab w:val="right" w:leader="dot" w:pos="9060"/>
        </w:tabs>
        <w:rPr>
          <w:rFonts w:ascii="Arial" w:eastAsiaTheme="minorEastAsia" w:hAnsi="Arial" w:cs="Arial"/>
          <w:i w:val="0"/>
          <w:iCs w:val="0"/>
          <w:noProof/>
          <w:sz w:val="22"/>
          <w:szCs w:val="22"/>
          <w:lang w:eastAsia="en-GB" w:bidi="ar-SA"/>
        </w:rPr>
      </w:pPr>
      <w:hyperlink w:anchor="_Toc462743795" w:history="1">
        <w:r w:rsidR="00643549" w:rsidRPr="00344954">
          <w:rPr>
            <w:rStyle w:val="Hyperlink"/>
            <w:rFonts w:ascii="Arial" w:hAnsi="Arial" w:cs="Arial"/>
            <w:noProof/>
          </w:rPr>
          <w:t>2.2.2</w:t>
        </w:r>
        <w:r w:rsidR="00643549" w:rsidRPr="00344954">
          <w:rPr>
            <w:rFonts w:ascii="Arial" w:eastAsiaTheme="minorEastAsia" w:hAnsi="Arial" w:cs="Arial"/>
            <w:i w:val="0"/>
            <w:iCs w:val="0"/>
            <w:noProof/>
            <w:sz w:val="22"/>
            <w:szCs w:val="22"/>
            <w:lang w:eastAsia="en-GB" w:bidi="ar-SA"/>
          </w:rPr>
          <w:tab/>
        </w:r>
        <w:r w:rsidR="00643549" w:rsidRPr="00344954">
          <w:rPr>
            <w:rStyle w:val="Hyperlink"/>
            <w:rFonts w:ascii="Arial" w:hAnsi="Arial" w:cs="Arial"/>
            <w:noProof/>
          </w:rPr>
          <w:t>Safety and nutritional content of irradiated foods</w:t>
        </w:r>
        <w:r w:rsidR="00643549" w:rsidRPr="00344954">
          <w:rPr>
            <w:rFonts w:ascii="Arial" w:hAnsi="Arial" w:cs="Arial"/>
            <w:noProof/>
            <w:webHidden/>
          </w:rPr>
          <w:tab/>
        </w:r>
        <w:r w:rsidR="00643549" w:rsidRPr="00344954">
          <w:rPr>
            <w:rFonts w:ascii="Arial" w:hAnsi="Arial" w:cs="Arial"/>
            <w:noProof/>
            <w:webHidden/>
          </w:rPr>
          <w:fldChar w:fldCharType="begin"/>
        </w:r>
        <w:r w:rsidR="00643549" w:rsidRPr="00344954">
          <w:rPr>
            <w:rFonts w:ascii="Arial" w:hAnsi="Arial" w:cs="Arial"/>
            <w:noProof/>
            <w:webHidden/>
          </w:rPr>
          <w:instrText xml:space="preserve"> PAGEREF _Toc462743795 \h </w:instrText>
        </w:r>
        <w:r w:rsidR="00643549" w:rsidRPr="00344954">
          <w:rPr>
            <w:rFonts w:ascii="Arial" w:hAnsi="Arial" w:cs="Arial"/>
            <w:noProof/>
            <w:webHidden/>
          </w:rPr>
        </w:r>
        <w:r w:rsidR="00643549" w:rsidRPr="00344954">
          <w:rPr>
            <w:rFonts w:ascii="Arial" w:hAnsi="Arial" w:cs="Arial"/>
            <w:noProof/>
            <w:webHidden/>
          </w:rPr>
          <w:fldChar w:fldCharType="separate"/>
        </w:r>
        <w:r w:rsidR="00643549" w:rsidRPr="00344954">
          <w:rPr>
            <w:rFonts w:ascii="Arial" w:hAnsi="Arial" w:cs="Arial"/>
            <w:noProof/>
            <w:webHidden/>
          </w:rPr>
          <w:t>12</w:t>
        </w:r>
        <w:r w:rsidR="00643549" w:rsidRPr="00344954">
          <w:rPr>
            <w:rFonts w:ascii="Arial" w:hAnsi="Arial" w:cs="Arial"/>
            <w:noProof/>
            <w:webHidden/>
          </w:rPr>
          <w:fldChar w:fldCharType="end"/>
        </w:r>
      </w:hyperlink>
    </w:p>
    <w:p w14:paraId="7852B30D" w14:textId="77777777" w:rsidR="00643549" w:rsidRPr="00344954" w:rsidRDefault="00F90FA7">
      <w:pPr>
        <w:pStyle w:val="TOC2"/>
        <w:tabs>
          <w:tab w:val="left" w:pos="880"/>
          <w:tab w:val="right" w:leader="dot" w:pos="9060"/>
        </w:tabs>
        <w:rPr>
          <w:rFonts w:ascii="Arial" w:eastAsiaTheme="minorEastAsia" w:hAnsi="Arial" w:cs="Arial"/>
          <w:smallCaps w:val="0"/>
          <w:noProof/>
          <w:sz w:val="22"/>
          <w:szCs w:val="22"/>
          <w:lang w:eastAsia="en-GB" w:bidi="ar-SA"/>
        </w:rPr>
      </w:pPr>
      <w:hyperlink w:anchor="_Toc462743796" w:history="1">
        <w:r w:rsidR="00643549" w:rsidRPr="00344954">
          <w:rPr>
            <w:rStyle w:val="Hyperlink"/>
            <w:rFonts w:ascii="Arial" w:hAnsi="Arial" w:cs="Arial"/>
            <w:noProof/>
          </w:rPr>
          <w:t>2.3</w:t>
        </w:r>
        <w:r w:rsidR="00643549" w:rsidRPr="00344954">
          <w:rPr>
            <w:rFonts w:ascii="Arial" w:eastAsiaTheme="minorEastAsia" w:hAnsi="Arial" w:cs="Arial"/>
            <w:smallCaps w:val="0"/>
            <w:noProof/>
            <w:sz w:val="22"/>
            <w:szCs w:val="22"/>
            <w:lang w:eastAsia="en-GB" w:bidi="ar-SA"/>
          </w:rPr>
          <w:tab/>
        </w:r>
        <w:r w:rsidR="00643549" w:rsidRPr="00344954">
          <w:rPr>
            <w:rStyle w:val="Hyperlink"/>
            <w:rFonts w:ascii="Arial" w:hAnsi="Arial" w:cs="Arial"/>
            <w:noProof/>
          </w:rPr>
          <w:t>Risk management</w:t>
        </w:r>
        <w:r w:rsidR="00643549" w:rsidRPr="00344954">
          <w:rPr>
            <w:rFonts w:ascii="Arial" w:hAnsi="Arial" w:cs="Arial"/>
            <w:noProof/>
            <w:webHidden/>
          </w:rPr>
          <w:tab/>
        </w:r>
        <w:r w:rsidR="00643549" w:rsidRPr="00344954">
          <w:rPr>
            <w:rFonts w:ascii="Arial" w:hAnsi="Arial" w:cs="Arial"/>
            <w:noProof/>
            <w:webHidden/>
          </w:rPr>
          <w:fldChar w:fldCharType="begin"/>
        </w:r>
        <w:r w:rsidR="00643549" w:rsidRPr="00344954">
          <w:rPr>
            <w:rFonts w:ascii="Arial" w:hAnsi="Arial" w:cs="Arial"/>
            <w:noProof/>
            <w:webHidden/>
          </w:rPr>
          <w:instrText xml:space="preserve"> PAGEREF _Toc462743796 \h </w:instrText>
        </w:r>
        <w:r w:rsidR="00643549" w:rsidRPr="00344954">
          <w:rPr>
            <w:rFonts w:ascii="Arial" w:hAnsi="Arial" w:cs="Arial"/>
            <w:noProof/>
            <w:webHidden/>
          </w:rPr>
        </w:r>
        <w:r w:rsidR="00643549" w:rsidRPr="00344954">
          <w:rPr>
            <w:rFonts w:ascii="Arial" w:hAnsi="Arial" w:cs="Arial"/>
            <w:noProof/>
            <w:webHidden/>
          </w:rPr>
          <w:fldChar w:fldCharType="separate"/>
        </w:r>
        <w:r w:rsidR="00643549" w:rsidRPr="00344954">
          <w:rPr>
            <w:rFonts w:ascii="Arial" w:hAnsi="Arial" w:cs="Arial"/>
            <w:noProof/>
            <w:webHidden/>
          </w:rPr>
          <w:t>14</w:t>
        </w:r>
        <w:r w:rsidR="00643549" w:rsidRPr="00344954">
          <w:rPr>
            <w:rFonts w:ascii="Arial" w:hAnsi="Arial" w:cs="Arial"/>
            <w:noProof/>
            <w:webHidden/>
          </w:rPr>
          <w:fldChar w:fldCharType="end"/>
        </w:r>
      </w:hyperlink>
    </w:p>
    <w:p w14:paraId="17ABE5EC" w14:textId="77777777" w:rsidR="00643549" w:rsidRPr="00344954" w:rsidRDefault="00F90FA7">
      <w:pPr>
        <w:pStyle w:val="TOC3"/>
        <w:tabs>
          <w:tab w:val="left" w:pos="1100"/>
          <w:tab w:val="right" w:leader="dot" w:pos="9060"/>
        </w:tabs>
        <w:rPr>
          <w:rFonts w:ascii="Arial" w:eastAsiaTheme="minorEastAsia" w:hAnsi="Arial" w:cs="Arial"/>
          <w:i w:val="0"/>
          <w:iCs w:val="0"/>
          <w:noProof/>
          <w:sz w:val="22"/>
          <w:szCs w:val="22"/>
          <w:lang w:eastAsia="en-GB" w:bidi="ar-SA"/>
        </w:rPr>
      </w:pPr>
      <w:hyperlink w:anchor="_Toc462743797" w:history="1">
        <w:r w:rsidR="00643549" w:rsidRPr="00344954">
          <w:rPr>
            <w:rStyle w:val="Hyperlink"/>
            <w:rFonts w:ascii="Arial" w:hAnsi="Arial" w:cs="Arial"/>
            <w:noProof/>
          </w:rPr>
          <w:t>2.3.1</w:t>
        </w:r>
        <w:r w:rsidR="00643549" w:rsidRPr="00344954">
          <w:rPr>
            <w:rFonts w:ascii="Arial" w:eastAsiaTheme="minorEastAsia" w:hAnsi="Arial" w:cs="Arial"/>
            <w:i w:val="0"/>
            <w:iCs w:val="0"/>
            <w:noProof/>
            <w:sz w:val="22"/>
            <w:szCs w:val="22"/>
            <w:lang w:eastAsia="en-GB" w:bidi="ar-SA"/>
          </w:rPr>
          <w:tab/>
        </w:r>
        <w:r w:rsidR="00643549" w:rsidRPr="00344954">
          <w:rPr>
            <w:rStyle w:val="Hyperlink"/>
            <w:rFonts w:ascii="Arial" w:hAnsi="Arial" w:cs="Arial"/>
            <w:noProof/>
          </w:rPr>
          <w:t>Labelling of irradiated food in Australia and New Zealand</w:t>
        </w:r>
        <w:r w:rsidR="00643549" w:rsidRPr="00344954">
          <w:rPr>
            <w:rFonts w:ascii="Arial" w:hAnsi="Arial" w:cs="Arial"/>
            <w:noProof/>
            <w:webHidden/>
          </w:rPr>
          <w:tab/>
        </w:r>
        <w:r w:rsidR="00643549" w:rsidRPr="00344954">
          <w:rPr>
            <w:rFonts w:ascii="Arial" w:hAnsi="Arial" w:cs="Arial"/>
            <w:noProof/>
            <w:webHidden/>
          </w:rPr>
          <w:fldChar w:fldCharType="begin"/>
        </w:r>
        <w:r w:rsidR="00643549" w:rsidRPr="00344954">
          <w:rPr>
            <w:rFonts w:ascii="Arial" w:hAnsi="Arial" w:cs="Arial"/>
            <w:noProof/>
            <w:webHidden/>
          </w:rPr>
          <w:instrText xml:space="preserve"> PAGEREF _Toc462743797 \h </w:instrText>
        </w:r>
        <w:r w:rsidR="00643549" w:rsidRPr="00344954">
          <w:rPr>
            <w:rFonts w:ascii="Arial" w:hAnsi="Arial" w:cs="Arial"/>
            <w:noProof/>
            <w:webHidden/>
          </w:rPr>
        </w:r>
        <w:r w:rsidR="00643549" w:rsidRPr="00344954">
          <w:rPr>
            <w:rFonts w:ascii="Arial" w:hAnsi="Arial" w:cs="Arial"/>
            <w:noProof/>
            <w:webHidden/>
          </w:rPr>
          <w:fldChar w:fldCharType="separate"/>
        </w:r>
        <w:r w:rsidR="00643549" w:rsidRPr="00344954">
          <w:rPr>
            <w:rFonts w:ascii="Arial" w:hAnsi="Arial" w:cs="Arial"/>
            <w:noProof/>
            <w:webHidden/>
          </w:rPr>
          <w:t>14</w:t>
        </w:r>
        <w:r w:rsidR="00643549" w:rsidRPr="00344954">
          <w:rPr>
            <w:rFonts w:ascii="Arial" w:hAnsi="Arial" w:cs="Arial"/>
            <w:noProof/>
            <w:webHidden/>
          </w:rPr>
          <w:fldChar w:fldCharType="end"/>
        </w:r>
      </w:hyperlink>
    </w:p>
    <w:p w14:paraId="38A04D4D" w14:textId="77777777" w:rsidR="00643549" w:rsidRPr="00344954" w:rsidRDefault="00F90FA7">
      <w:pPr>
        <w:pStyle w:val="TOC2"/>
        <w:tabs>
          <w:tab w:val="left" w:pos="880"/>
          <w:tab w:val="right" w:leader="dot" w:pos="9060"/>
        </w:tabs>
        <w:rPr>
          <w:rFonts w:ascii="Arial" w:eastAsiaTheme="minorEastAsia" w:hAnsi="Arial" w:cs="Arial"/>
          <w:smallCaps w:val="0"/>
          <w:noProof/>
          <w:sz w:val="22"/>
          <w:szCs w:val="22"/>
          <w:lang w:eastAsia="en-GB" w:bidi="ar-SA"/>
        </w:rPr>
      </w:pPr>
      <w:hyperlink w:anchor="_Toc462743798" w:history="1">
        <w:r w:rsidR="00643549" w:rsidRPr="00344954">
          <w:rPr>
            <w:rStyle w:val="Hyperlink"/>
            <w:rFonts w:ascii="Arial" w:hAnsi="Arial" w:cs="Arial"/>
            <w:noProof/>
          </w:rPr>
          <w:t>2.5</w:t>
        </w:r>
        <w:r w:rsidR="00643549" w:rsidRPr="00344954">
          <w:rPr>
            <w:rFonts w:ascii="Arial" w:eastAsiaTheme="minorEastAsia" w:hAnsi="Arial" w:cs="Arial"/>
            <w:smallCaps w:val="0"/>
            <w:noProof/>
            <w:sz w:val="22"/>
            <w:szCs w:val="22"/>
            <w:lang w:eastAsia="en-GB" w:bidi="ar-SA"/>
          </w:rPr>
          <w:tab/>
        </w:r>
        <w:r w:rsidR="00643549" w:rsidRPr="00344954">
          <w:rPr>
            <w:rStyle w:val="Hyperlink"/>
            <w:rFonts w:ascii="Arial" w:hAnsi="Arial" w:cs="Arial"/>
            <w:noProof/>
          </w:rPr>
          <w:t>Risk communication</w:t>
        </w:r>
        <w:r w:rsidR="00643549" w:rsidRPr="00344954">
          <w:rPr>
            <w:rFonts w:ascii="Arial" w:hAnsi="Arial" w:cs="Arial"/>
            <w:noProof/>
            <w:webHidden/>
          </w:rPr>
          <w:tab/>
        </w:r>
        <w:r w:rsidR="00643549" w:rsidRPr="00344954">
          <w:rPr>
            <w:rFonts w:ascii="Arial" w:hAnsi="Arial" w:cs="Arial"/>
            <w:noProof/>
            <w:webHidden/>
          </w:rPr>
          <w:fldChar w:fldCharType="begin"/>
        </w:r>
        <w:r w:rsidR="00643549" w:rsidRPr="00344954">
          <w:rPr>
            <w:rFonts w:ascii="Arial" w:hAnsi="Arial" w:cs="Arial"/>
            <w:noProof/>
            <w:webHidden/>
          </w:rPr>
          <w:instrText xml:space="preserve"> PAGEREF _Toc462743798 \h </w:instrText>
        </w:r>
        <w:r w:rsidR="00643549" w:rsidRPr="00344954">
          <w:rPr>
            <w:rFonts w:ascii="Arial" w:hAnsi="Arial" w:cs="Arial"/>
            <w:noProof/>
            <w:webHidden/>
          </w:rPr>
        </w:r>
        <w:r w:rsidR="00643549" w:rsidRPr="00344954">
          <w:rPr>
            <w:rFonts w:ascii="Arial" w:hAnsi="Arial" w:cs="Arial"/>
            <w:noProof/>
            <w:webHidden/>
          </w:rPr>
          <w:fldChar w:fldCharType="separate"/>
        </w:r>
        <w:r w:rsidR="00643549" w:rsidRPr="00344954">
          <w:rPr>
            <w:rFonts w:ascii="Arial" w:hAnsi="Arial" w:cs="Arial"/>
            <w:noProof/>
            <w:webHidden/>
          </w:rPr>
          <w:t>16</w:t>
        </w:r>
        <w:r w:rsidR="00643549" w:rsidRPr="00344954">
          <w:rPr>
            <w:rFonts w:ascii="Arial" w:hAnsi="Arial" w:cs="Arial"/>
            <w:noProof/>
            <w:webHidden/>
          </w:rPr>
          <w:fldChar w:fldCharType="end"/>
        </w:r>
      </w:hyperlink>
    </w:p>
    <w:p w14:paraId="78C25025" w14:textId="77777777" w:rsidR="00643549" w:rsidRPr="00344954" w:rsidRDefault="00F90FA7">
      <w:pPr>
        <w:pStyle w:val="TOC3"/>
        <w:tabs>
          <w:tab w:val="left" w:pos="1100"/>
          <w:tab w:val="right" w:leader="dot" w:pos="9060"/>
        </w:tabs>
        <w:rPr>
          <w:rFonts w:ascii="Arial" w:eastAsiaTheme="minorEastAsia" w:hAnsi="Arial" w:cs="Arial"/>
          <w:i w:val="0"/>
          <w:iCs w:val="0"/>
          <w:noProof/>
          <w:sz w:val="22"/>
          <w:szCs w:val="22"/>
          <w:lang w:eastAsia="en-GB" w:bidi="ar-SA"/>
        </w:rPr>
      </w:pPr>
      <w:hyperlink w:anchor="_Toc462743799" w:history="1">
        <w:r w:rsidR="00643549" w:rsidRPr="00344954">
          <w:rPr>
            <w:rStyle w:val="Hyperlink"/>
            <w:rFonts w:ascii="Arial" w:hAnsi="Arial" w:cs="Arial"/>
            <w:noProof/>
          </w:rPr>
          <w:t>2.5.1</w:t>
        </w:r>
        <w:r w:rsidR="00643549" w:rsidRPr="00344954">
          <w:rPr>
            <w:rFonts w:ascii="Arial" w:eastAsiaTheme="minorEastAsia" w:hAnsi="Arial" w:cs="Arial"/>
            <w:i w:val="0"/>
            <w:iCs w:val="0"/>
            <w:noProof/>
            <w:sz w:val="22"/>
            <w:szCs w:val="22"/>
            <w:lang w:eastAsia="en-GB" w:bidi="ar-SA"/>
          </w:rPr>
          <w:tab/>
        </w:r>
        <w:r w:rsidR="00643549" w:rsidRPr="00344954">
          <w:rPr>
            <w:rStyle w:val="Hyperlink"/>
            <w:rFonts w:ascii="Arial" w:hAnsi="Arial" w:cs="Arial"/>
            <w:noProof/>
          </w:rPr>
          <w:t>Consultation</w:t>
        </w:r>
        <w:r w:rsidR="00643549" w:rsidRPr="00344954">
          <w:rPr>
            <w:rFonts w:ascii="Arial" w:hAnsi="Arial" w:cs="Arial"/>
            <w:noProof/>
            <w:webHidden/>
          </w:rPr>
          <w:tab/>
        </w:r>
        <w:r w:rsidR="00643549" w:rsidRPr="00344954">
          <w:rPr>
            <w:rFonts w:ascii="Arial" w:hAnsi="Arial" w:cs="Arial"/>
            <w:noProof/>
            <w:webHidden/>
          </w:rPr>
          <w:fldChar w:fldCharType="begin"/>
        </w:r>
        <w:r w:rsidR="00643549" w:rsidRPr="00344954">
          <w:rPr>
            <w:rFonts w:ascii="Arial" w:hAnsi="Arial" w:cs="Arial"/>
            <w:noProof/>
            <w:webHidden/>
          </w:rPr>
          <w:instrText xml:space="preserve"> PAGEREF _Toc462743799 \h </w:instrText>
        </w:r>
        <w:r w:rsidR="00643549" w:rsidRPr="00344954">
          <w:rPr>
            <w:rFonts w:ascii="Arial" w:hAnsi="Arial" w:cs="Arial"/>
            <w:noProof/>
            <w:webHidden/>
          </w:rPr>
        </w:r>
        <w:r w:rsidR="00643549" w:rsidRPr="00344954">
          <w:rPr>
            <w:rFonts w:ascii="Arial" w:hAnsi="Arial" w:cs="Arial"/>
            <w:noProof/>
            <w:webHidden/>
          </w:rPr>
          <w:fldChar w:fldCharType="separate"/>
        </w:r>
        <w:r w:rsidR="00643549" w:rsidRPr="00344954">
          <w:rPr>
            <w:rFonts w:ascii="Arial" w:hAnsi="Arial" w:cs="Arial"/>
            <w:noProof/>
            <w:webHidden/>
          </w:rPr>
          <w:t>16</w:t>
        </w:r>
        <w:r w:rsidR="00643549" w:rsidRPr="00344954">
          <w:rPr>
            <w:rFonts w:ascii="Arial" w:hAnsi="Arial" w:cs="Arial"/>
            <w:noProof/>
            <w:webHidden/>
          </w:rPr>
          <w:fldChar w:fldCharType="end"/>
        </w:r>
      </w:hyperlink>
    </w:p>
    <w:p w14:paraId="51899F17" w14:textId="77777777" w:rsidR="00643549" w:rsidRPr="00344954" w:rsidRDefault="00F90FA7">
      <w:pPr>
        <w:pStyle w:val="TOC2"/>
        <w:tabs>
          <w:tab w:val="left" w:pos="880"/>
          <w:tab w:val="right" w:leader="dot" w:pos="9060"/>
        </w:tabs>
        <w:rPr>
          <w:rFonts w:ascii="Arial" w:eastAsiaTheme="minorEastAsia" w:hAnsi="Arial" w:cs="Arial"/>
          <w:smallCaps w:val="0"/>
          <w:noProof/>
          <w:sz w:val="22"/>
          <w:szCs w:val="22"/>
          <w:lang w:eastAsia="en-GB" w:bidi="ar-SA"/>
        </w:rPr>
      </w:pPr>
      <w:hyperlink w:anchor="_Toc462743800" w:history="1">
        <w:r w:rsidR="00643549" w:rsidRPr="00344954">
          <w:rPr>
            <w:rStyle w:val="Hyperlink"/>
            <w:rFonts w:ascii="Arial" w:hAnsi="Arial" w:cs="Arial"/>
            <w:noProof/>
          </w:rPr>
          <w:t>2.6</w:t>
        </w:r>
        <w:r w:rsidR="00643549" w:rsidRPr="00344954">
          <w:rPr>
            <w:rFonts w:ascii="Arial" w:eastAsiaTheme="minorEastAsia" w:hAnsi="Arial" w:cs="Arial"/>
            <w:smallCaps w:val="0"/>
            <w:noProof/>
            <w:sz w:val="22"/>
            <w:szCs w:val="22"/>
            <w:lang w:eastAsia="en-GB" w:bidi="ar-SA"/>
          </w:rPr>
          <w:tab/>
        </w:r>
        <w:r w:rsidR="00643549" w:rsidRPr="00344954">
          <w:rPr>
            <w:rStyle w:val="Hyperlink"/>
            <w:rFonts w:ascii="Arial" w:hAnsi="Arial" w:cs="Arial"/>
            <w:noProof/>
          </w:rPr>
          <w:t>FSANZ Act assessment requirements</w:t>
        </w:r>
        <w:r w:rsidR="00643549" w:rsidRPr="00344954">
          <w:rPr>
            <w:rFonts w:ascii="Arial" w:hAnsi="Arial" w:cs="Arial"/>
            <w:noProof/>
            <w:webHidden/>
          </w:rPr>
          <w:tab/>
        </w:r>
        <w:r w:rsidR="00643549" w:rsidRPr="00344954">
          <w:rPr>
            <w:rFonts w:ascii="Arial" w:hAnsi="Arial" w:cs="Arial"/>
            <w:noProof/>
            <w:webHidden/>
          </w:rPr>
          <w:fldChar w:fldCharType="begin"/>
        </w:r>
        <w:r w:rsidR="00643549" w:rsidRPr="00344954">
          <w:rPr>
            <w:rFonts w:ascii="Arial" w:hAnsi="Arial" w:cs="Arial"/>
            <w:noProof/>
            <w:webHidden/>
          </w:rPr>
          <w:instrText xml:space="preserve"> PAGEREF _Toc462743800 \h </w:instrText>
        </w:r>
        <w:r w:rsidR="00643549" w:rsidRPr="00344954">
          <w:rPr>
            <w:rFonts w:ascii="Arial" w:hAnsi="Arial" w:cs="Arial"/>
            <w:noProof/>
            <w:webHidden/>
          </w:rPr>
        </w:r>
        <w:r w:rsidR="00643549" w:rsidRPr="00344954">
          <w:rPr>
            <w:rFonts w:ascii="Arial" w:hAnsi="Arial" w:cs="Arial"/>
            <w:noProof/>
            <w:webHidden/>
          </w:rPr>
          <w:fldChar w:fldCharType="separate"/>
        </w:r>
        <w:r w:rsidR="00643549" w:rsidRPr="00344954">
          <w:rPr>
            <w:rFonts w:ascii="Arial" w:hAnsi="Arial" w:cs="Arial"/>
            <w:noProof/>
            <w:webHidden/>
          </w:rPr>
          <w:t>16</w:t>
        </w:r>
        <w:r w:rsidR="00643549" w:rsidRPr="00344954">
          <w:rPr>
            <w:rFonts w:ascii="Arial" w:hAnsi="Arial" w:cs="Arial"/>
            <w:noProof/>
            <w:webHidden/>
          </w:rPr>
          <w:fldChar w:fldCharType="end"/>
        </w:r>
      </w:hyperlink>
    </w:p>
    <w:p w14:paraId="27A914BE" w14:textId="77777777" w:rsidR="00643549" w:rsidRPr="00344954" w:rsidRDefault="00F90FA7">
      <w:pPr>
        <w:pStyle w:val="TOC3"/>
        <w:tabs>
          <w:tab w:val="left" w:pos="1100"/>
          <w:tab w:val="right" w:leader="dot" w:pos="9060"/>
        </w:tabs>
        <w:rPr>
          <w:rFonts w:ascii="Arial" w:eastAsiaTheme="minorEastAsia" w:hAnsi="Arial" w:cs="Arial"/>
          <w:i w:val="0"/>
          <w:iCs w:val="0"/>
          <w:noProof/>
          <w:sz w:val="22"/>
          <w:szCs w:val="22"/>
          <w:lang w:eastAsia="en-GB" w:bidi="ar-SA"/>
        </w:rPr>
      </w:pPr>
      <w:hyperlink w:anchor="_Toc462743801" w:history="1">
        <w:r w:rsidR="00643549" w:rsidRPr="00344954">
          <w:rPr>
            <w:rStyle w:val="Hyperlink"/>
            <w:rFonts w:ascii="Arial" w:hAnsi="Arial" w:cs="Arial"/>
            <w:noProof/>
          </w:rPr>
          <w:t>2.6.1</w:t>
        </w:r>
        <w:r w:rsidR="00643549" w:rsidRPr="00344954">
          <w:rPr>
            <w:rFonts w:ascii="Arial" w:eastAsiaTheme="minorEastAsia" w:hAnsi="Arial" w:cs="Arial"/>
            <w:i w:val="0"/>
            <w:iCs w:val="0"/>
            <w:noProof/>
            <w:sz w:val="22"/>
            <w:szCs w:val="22"/>
            <w:lang w:eastAsia="en-GB" w:bidi="ar-SA"/>
          </w:rPr>
          <w:tab/>
        </w:r>
        <w:r w:rsidR="00643549" w:rsidRPr="00344954">
          <w:rPr>
            <w:rStyle w:val="Hyperlink"/>
            <w:rFonts w:ascii="Arial" w:hAnsi="Arial" w:cs="Arial"/>
            <w:noProof/>
          </w:rPr>
          <w:t>Section 29</w:t>
        </w:r>
        <w:r w:rsidR="00643549" w:rsidRPr="00344954">
          <w:rPr>
            <w:rFonts w:ascii="Arial" w:hAnsi="Arial" w:cs="Arial"/>
            <w:noProof/>
            <w:webHidden/>
          </w:rPr>
          <w:tab/>
        </w:r>
        <w:r w:rsidR="00643549" w:rsidRPr="00344954">
          <w:rPr>
            <w:rFonts w:ascii="Arial" w:hAnsi="Arial" w:cs="Arial"/>
            <w:noProof/>
            <w:webHidden/>
          </w:rPr>
          <w:fldChar w:fldCharType="begin"/>
        </w:r>
        <w:r w:rsidR="00643549" w:rsidRPr="00344954">
          <w:rPr>
            <w:rFonts w:ascii="Arial" w:hAnsi="Arial" w:cs="Arial"/>
            <w:noProof/>
            <w:webHidden/>
          </w:rPr>
          <w:instrText xml:space="preserve"> PAGEREF _Toc462743801 \h </w:instrText>
        </w:r>
        <w:r w:rsidR="00643549" w:rsidRPr="00344954">
          <w:rPr>
            <w:rFonts w:ascii="Arial" w:hAnsi="Arial" w:cs="Arial"/>
            <w:noProof/>
            <w:webHidden/>
          </w:rPr>
        </w:r>
        <w:r w:rsidR="00643549" w:rsidRPr="00344954">
          <w:rPr>
            <w:rFonts w:ascii="Arial" w:hAnsi="Arial" w:cs="Arial"/>
            <w:noProof/>
            <w:webHidden/>
          </w:rPr>
          <w:fldChar w:fldCharType="separate"/>
        </w:r>
        <w:r w:rsidR="00643549" w:rsidRPr="00344954">
          <w:rPr>
            <w:rFonts w:ascii="Arial" w:hAnsi="Arial" w:cs="Arial"/>
            <w:noProof/>
            <w:webHidden/>
          </w:rPr>
          <w:t>16</w:t>
        </w:r>
        <w:r w:rsidR="00643549" w:rsidRPr="00344954">
          <w:rPr>
            <w:rFonts w:ascii="Arial" w:hAnsi="Arial" w:cs="Arial"/>
            <w:noProof/>
            <w:webHidden/>
          </w:rPr>
          <w:fldChar w:fldCharType="end"/>
        </w:r>
      </w:hyperlink>
    </w:p>
    <w:p w14:paraId="1C8D7945" w14:textId="77777777" w:rsidR="00643549" w:rsidRPr="00344954" w:rsidRDefault="00F90FA7">
      <w:pPr>
        <w:pStyle w:val="TOC3"/>
        <w:tabs>
          <w:tab w:val="left" w:pos="1320"/>
          <w:tab w:val="right" w:leader="dot" w:pos="9060"/>
        </w:tabs>
        <w:rPr>
          <w:rFonts w:ascii="Arial" w:eastAsiaTheme="minorEastAsia" w:hAnsi="Arial" w:cs="Arial"/>
          <w:i w:val="0"/>
          <w:iCs w:val="0"/>
          <w:noProof/>
          <w:sz w:val="22"/>
          <w:szCs w:val="22"/>
          <w:lang w:eastAsia="en-GB" w:bidi="ar-SA"/>
        </w:rPr>
      </w:pPr>
      <w:hyperlink w:anchor="_Toc462743802" w:history="1">
        <w:r w:rsidR="00643549" w:rsidRPr="00344954">
          <w:rPr>
            <w:rStyle w:val="Hyperlink"/>
            <w:rFonts w:ascii="Arial" w:hAnsi="Arial" w:cs="Arial"/>
            <w:noProof/>
          </w:rPr>
          <w:t>2.6.2.</w:t>
        </w:r>
        <w:r w:rsidR="00643549" w:rsidRPr="00344954">
          <w:rPr>
            <w:rFonts w:ascii="Arial" w:eastAsiaTheme="minorEastAsia" w:hAnsi="Arial" w:cs="Arial"/>
            <w:i w:val="0"/>
            <w:iCs w:val="0"/>
            <w:noProof/>
            <w:sz w:val="22"/>
            <w:szCs w:val="22"/>
            <w:lang w:eastAsia="en-GB" w:bidi="ar-SA"/>
          </w:rPr>
          <w:tab/>
        </w:r>
        <w:r w:rsidR="00643549" w:rsidRPr="00344954">
          <w:rPr>
            <w:rStyle w:val="Hyperlink"/>
            <w:rFonts w:ascii="Arial" w:hAnsi="Arial" w:cs="Arial"/>
            <w:noProof/>
          </w:rPr>
          <w:t>Subsection 18(1)</w:t>
        </w:r>
        <w:r w:rsidR="00643549" w:rsidRPr="00344954">
          <w:rPr>
            <w:rFonts w:ascii="Arial" w:hAnsi="Arial" w:cs="Arial"/>
            <w:noProof/>
            <w:webHidden/>
          </w:rPr>
          <w:tab/>
        </w:r>
        <w:r w:rsidR="00643549" w:rsidRPr="00344954">
          <w:rPr>
            <w:rFonts w:ascii="Arial" w:hAnsi="Arial" w:cs="Arial"/>
            <w:noProof/>
            <w:webHidden/>
          </w:rPr>
          <w:fldChar w:fldCharType="begin"/>
        </w:r>
        <w:r w:rsidR="00643549" w:rsidRPr="00344954">
          <w:rPr>
            <w:rFonts w:ascii="Arial" w:hAnsi="Arial" w:cs="Arial"/>
            <w:noProof/>
            <w:webHidden/>
          </w:rPr>
          <w:instrText xml:space="preserve"> PAGEREF _Toc462743802 \h </w:instrText>
        </w:r>
        <w:r w:rsidR="00643549" w:rsidRPr="00344954">
          <w:rPr>
            <w:rFonts w:ascii="Arial" w:hAnsi="Arial" w:cs="Arial"/>
            <w:noProof/>
            <w:webHidden/>
          </w:rPr>
        </w:r>
        <w:r w:rsidR="00643549" w:rsidRPr="00344954">
          <w:rPr>
            <w:rFonts w:ascii="Arial" w:hAnsi="Arial" w:cs="Arial"/>
            <w:noProof/>
            <w:webHidden/>
          </w:rPr>
          <w:fldChar w:fldCharType="separate"/>
        </w:r>
        <w:r w:rsidR="00643549" w:rsidRPr="00344954">
          <w:rPr>
            <w:rFonts w:ascii="Arial" w:hAnsi="Arial" w:cs="Arial"/>
            <w:noProof/>
            <w:webHidden/>
          </w:rPr>
          <w:t>18</w:t>
        </w:r>
        <w:r w:rsidR="00643549" w:rsidRPr="00344954">
          <w:rPr>
            <w:rFonts w:ascii="Arial" w:hAnsi="Arial" w:cs="Arial"/>
            <w:noProof/>
            <w:webHidden/>
          </w:rPr>
          <w:fldChar w:fldCharType="end"/>
        </w:r>
      </w:hyperlink>
    </w:p>
    <w:p w14:paraId="7A72010A" w14:textId="77777777" w:rsidR="00643549" w:rsidRPr="00344954" w:rsidRDefault="00F90FA7">
      <w:pPr>
        <w:pStyle w:val="TOC1"/>
        <w:tabs>
          <w:tab w:val="left" w:pos="440"/>
          <w:tab w:val="right" w:leader="dot" w:pos="9060"/>
        </w:tabs>
        <w:rPr>
          <w:rFonts w:ascii="Arial" w:eastAsiaTheme="minorEastAsia" w:hAnsi="Arial" w:cs="Arial"/>
          <w:b w:val="0"/>
          <w:bCs w:val="0"/>
          <w:caps w:val="0"/>
          <w:noProof/>
          <w:sz w:val="22"/>
          <w:szCs w:val="22"/>
          <w:lang w:eastAsia="en-GB" w:bidi="ar-SA"/>
        </w:rPr>
      </w:pPr>
      <w:hyperlink w:anchor="_Toc462743803" w:history="1">
        <w:r w:rsidR="00643549" w:rsidRPr="00344954">
          <w:rPr>
            <w:rStyle w:val="Hyperlink"/>
            <w:rFonts w:ascii="Arial" w:hAnsi="Arial" w:cs="Arial"/>
            <w:noProof/>
          </w:rPr>
          <w:t>3</w:t>
        </w:r>
        <w:r w:rsidR="00643549" w:rsidRPr="00344954">
          <w:rPr>
            <w:rFonts w:ascii="Arial" w:eastAsiaTheme="minorEastAsia" w:hAnsi="Arial" w:cs="Arial"/>
            <w:b w:val="0"/>
            <w:bCs w:val="0"/>
            <w:caps w:val="0"/>
            <w:noProof/>
            <w:sz w:val="22"/>
            <w:szCs w:val="22"/>
            <w:lang w:eastAsia="en-GB" w:bidi="ar-SA"/>
          </w:rPr>
          <w:tab/>
        </w:r>
        <w:r w:rsidR="00643549" w:rsidRPr="00344954">
          <w:rPr>
            <w:rStyle w:val="Hyperlink"/>
            <w:rFonts w:ascii="Arial" w:hAnsi="Arial" w:cs="Arial"/>
            <w:noProof/>
          </w:rPr>
          <w:t>References</w:t>
        </w:r>
        <w:r w:rsidR="00643549" w:rsidRPr="00344954">
          <w:rPr>
            <w:rFonts w:ascii="Arial" w:hAnsi="Arial" w:cs="Arial"/>
            <w:noProof/>
            <w:webHidden/>
          </w:rPr>
          <w:tab/>
        </w:r>
        <w:r w:rsidR="00643549" w:rsidRPr="00344954">
          <w:rPr>
            <w:rFonts w:ascii="Arial" w:hAnsi="Arial" w:cs="Arial"/>
            <w:noProof/>
            <w:webHidden/>
          </w:rPr>
          <w:fldChar w:fldCharType="begin"/>
        </w:r>
        <w:r w:rsidR="00643549" w:rsidRPr="00344954">
          <w:rPr>
            <w:rFonts w:ascii="Arial" w:hAnsi="Arial" w:cs="Arial"/>
            <w:noProof/>
            <w:webHidden/>
          </w:rPr>
          <w:instrText xml:space="preserve"> PAGEREF _Toc462743803 \h </w:instrText>
        </w:r>
        <w:r w:rsidR="00643549" w:rsidRPr="00344954">
          <w:rPr>
            <w:rFonts w:ascii="Arial" w:hAnsi="Arial" w:cs="Arial"/>
            <w:noProof/>
            <w:webHidden/>
          </w:rPr>
        </w:r>
        <w:r w:rsidR="00643549" w:rsidRPr="00344954">
          <w:rPr>
            <w:rFonts w:ascii="Arial" w:hAnsi="Arial" w:cs="Arial"/>
            <w:noProof/>
            <w:webHidden/>
          </w:rPr>
          <w:fldChar w:fldCharType="separate"/>
        </w:r>
        <w:r w:rsidR="00643549" w:rsidRPr="00344954">
          <w:rPr>
            <w:rFonts w:ascii="Arial" w:hAnsi="Arial" w:cs="Arial"/>
            <w:noProof/>
            <w:webHidden/>
          </w:rPr>
          <w:t>19</w:t>
        </w:r>
        <w:r w:rsidR="00643549" w:rsidRPr="00344954">
          <w:rPr>
            <w:rFonts w:ascii="Arial" w:hAnsi="Arial" w:cs="Arial"/>
            <w:noProof/>
            <w:webHidden/>
          </w:rPr>
          <w:fldChar w:fldCharType="end"/>
        </w:r>
      </w:hyperlink>
    </w:p>
    <w:p w14:paraId="029EC696" w14:textId="77777777" w:rsidR="00643549" w:rsidRPr="00344954" w:rsidRDefault="00F90FA7">
      <w:pPr>
        <w:pStyle w:val="TOC2"/>
        <w:tabs>
          <w:tab w:val="right" w:leader="dot" w:pos="9060"/>
        </w:tabs>
        <w:rPr>
          <w:rFonts w:ascii="Arial" w:eastAsiaTheme="minorEastAsia" w:hAnsi="Arial" w:cs="Arial"/>
          <w:smallCaps w:val="0"/>
          <w:noProof/>
          <w:sz w:val="22"/>
          <w:szCs w:val="22"/>
          <w:lang w:eastAsia="en-GB" w:bidi="ar-SA"/>
        </w:rPr>
      </w:pPr>
      <w:hyperlink w:anchor="_Toc462743804" w:history="1">
        <w:r w:rsidR="00643549" w:rsidRPr="00344954">
          <w:rPr>
            <w:rStyle w:val="Hyperlink"/>
            <w:rFonts w:ascii="Arial" w:hAnsi="Arial" w:cs="Arial"/>
            <w:noProof/>
          </w:rPr>
          <w:t xml:space="preserve">Attachment A – Approved draft variation to the </w:t>
        </w:r>
        <w:r w:rsidR="00643549" w:rsidRPr="00344954">
          <w:rPr>
            <w:rStyle w:val="Hyperlink"/>
            <w:rFonts w:ascii="Arial" w:hAnsi="Arial" w:cs="Arial"/>
            <w:i/>
            <w:noProof/>
          </w:rPr>
          <w:t>Australia New Zealand Food Standards Code</w:t>
        </w:r>
        <w:r w:rsidR="00643549" w:rsidRPr="00344954">
          <w:rPr>
            <w:rFonts w:ascii="Arial" w:hAnsi="Arial" w:cs="Arial"/>
            <w:noProof/>
            <w:webHidden/>
          </w:rPr>
          <w:tab/>
        </w:r>
        <w:r w:rsidR="00643549" w:rsidRPr="00344954">
          <w:rPr>
            <w:rFonts w:ascii="Arial" w:hAnsi="Arial" w:cs="Arial"/>
            <w:noProof/>
            <w:webHidden/>
          </w:rPr>
          <w:fldChar w:fldCharType="begin"/>
        </w:r>
        <w:r w:rsidR="00643549" w:rsidRPr="00344954">
          <w:rPr>
            <w:rFonts w:ascii="Arial" w:hAnsi="Arial" w:cs="Arial"/>
            <w:noProof/>
            <w:webHidden/>
          </w:rPr>
          <w:instrText xml:space="preserve"> PAGEREF _Toc462743804 \h </w:instrText>
        </w:r>
        <w:r w:rsidR="00643549" w:rsidRPr="00344954">
          <w:rPr>
            <w:rFonts w:ascii="Arial" w:hAnsi="Arial" w:cs="Arial"/>
            <w:noProof/>
            <w:webHidden/>
          </w:rPr>
        </w:r>
        <w:r w:rsidR="00643549" w:rsidRPr="00344954">
          <w:rPr>
            <w:rFonts w:ascii="Arial" w:hAnsi="Arial" w:cs="Arial"/>
            <w:noProof/>
            <w:webHidden/>
          </w:rPr>
          <w:fldChar w:fldCharType="separate"/>
        </w:r>
        <w:r w:rsidR="00643549" w:rsidRPr="00344954">
          <w:rPr>
            <w:rFonts w:ascii="Arial" w:hAnsi="Arial" w:cs="Arial"/>
            <w:noProof/>
            <w:webHidden/>
          </w:rPr>
          <w:t>21</w:t>
        </w:r>
        <w:r w:rsidR="00643549" w:rsidRPr="00344954">
          <w:rPr>
            <w:rFonts w:ascii="Arial" w:hAnsi="Arial" w:cs="Arial"/>
            <w:noProof/>
            <w:webHidden/>
          </w:rPr>
          <w:fldChar w:fldCharType="end"/>
        </w:r>
      </w:hyperlink>
    </w:p>
    <w:p w14:paraId="203515D3" w14:textId="77777777" w:rsidR="00643549" w:rsidRPr="00344954" w:rsidRDefault="00F90FA7">
      <w:pPr>
        <w:pStyle w:val="TOC2"/>
        <w:tabs>
          <w:tab w:val="right" w:leader="dot" w:pos="9060"/>
        </w:tabs>
        <w:rPr>
          <w:rFonts w:ascii="Arial" w:eastAsiaTheme="minorEastAsia" w:hAnsi="Arial" w:cs="Arial"/>
          <w:smallCaps w:val="0"/>
          <w:noProof/>
          <w:sz w:val="22"/>
          <w:szCs w:val="22"/>
          <w:lang w:eastAsia="en-GB" w:bidi="ar-SA"/>
        </w:rPr>
      </w:pPr>
      <w:hyperlink w:anchor="_Toc462743805" w:history="1">
        <w:r w:rsidR="00643549" w:rsidRPr="00344954">
          <w:rPr>
            <w:rStyle w:val="Hyperlink"/>
            <w:rFonts w:ascii="Arial" w:hAnsi="Arial" w:cs="Arial"/>
            <w:noProof/>
          </w:rPr>
          <w:t>Attachment B – Explanatory Statement</w:t>
        </w:r>
        <w:r w:rsidR="00643549" w:rsidRPr="00344954">
          <w:rPr>
            <w:rFonts w:ascii="Arial" w:hAnsi="Arial" w:cs="Arial"/>
            <w:noProof/>
            <w:webHidden/>
          </w:rPr>
          <w:tab/>
        </w:r>
        <w:r w:rsidR="00643549" w:rsidRPr="00344954">
          <w:rPr>
            <w:rFonts w:ascii="Arial" w:hAnsi="Arial" w:cs="Arial"/>
            <w:noProof/>
            <w:webHidden/>
          </w:rPr>
          <w:fldChar w:fldCharType="begin"/>
        </w:r>
        <w:r w:rsidR="00643549" w:rsidRPr="00344954">
          <w:rPr>
            <w:rFonts w:ascii="Arial" w:hAnsi="Arial" w:cs="Arial"/>
            <w:noProof/>
            <w:webHidden/>
          </w:rPr>
          <w:instrText xml:space="preserve"> PAGEREF _Toc462743805 \h </w:instrText>
        </w:r>
        <w:r w:rsidR="00643549" w:rsidRPr="00344954">
          <w:rPr>
            <w:rFonts w:ascii="Arial" w:hAnsi="Arial" w:cs="Arial"/>
            <w:noProof/>
            <w:webHidden/>
          </w:rPr>
        </w:r>
        <w:r w:rsidR="00643549" w:rsidRPr="00344954">
          <w:rPr>
            <w:rFonts w:ascii="Arial" w:hAnsi="Arial" w:cs="Arial"/>
            <w:noProof/>
            <w:webHidden/>
          </w:rPr>
          <w:fldChar w:fldCharType="separate"/>
        </w:r>
        <w:r w:rsidR="00643549" w:rsidRPr="00344954">
          <w:rPr>
            <w:rFonts w:ascii="Arial" w:hAnsi="Arial" w:cs="Arial"/>
            <w:noProof/>
            <w:webHidden/>
          </w:rPr>
          <w:t>23</w:t>
        </w:r>
        <w:r w:rsidR="00643549" w:rsidRPr="00344954">
          <w:rPr>
            <w:rFonts w:ascii="Arial" w:hAnsi="Arial" w:cs="Arial"/>
            <w:noProof/>
            <w:webHidden/>
          </w:rPr>
          <w:fldChar w:fldCharType="end"/>
        </w:r>
      </w:hyperlink>
    </w:p>
    <w:p w14:paraId="6BE9F67E" w14:textId="78C97B7F" w:rsidR="007F7BF7" w:rsidRPr="0020052F" w:rsidRDefault="00B55714" w:rsidP="00CA5734">
      <w:r w:rsidRPr="00344954">
        <w:rPr>
          <w:rFonts w:cs="Arial"/>
          <w:sz w:val="20"/>
          <w:szCs w:val="20"/>
        </w:rPr>
        <w:fldChar w:fldCharType="end"/>
      </w:r>
    </w:p>
    <w:p w14:paraId="6BE9F67F" w14:textId="770AE89E" w:rsidR="00A671E6" w:rsidRPr="0020052F" w:rsidRDefault="00A671E6" w:rsidP="00A671E6">
      <w:pPr>
        <w:rPr>
          <w:b/>
          <w:bCs/>
        </w:rPr>
      </w:pPr>
      <w:r w:rsidRPr="0020052F">
        <w:rPr>
          <w:b/>
          <w:bCs/>
        </w:rPr>
        <w:t>S</w:t>
      </w:r>
      <w:r w:rsidR="007C22CB" w:rsidRPr="0020052F">
        <w:rPr>
          <w:b/>
          <w:bCs/>
        </w:rPr>
        <w:t>upporting</w:t>
      </w:r>
      <w:r w:rsidR="00224E3B" w:rsidRPr="0020052F">
        <w:rPr>
          <w:b/>
          <w:bCs/>
        </w:rPr>
        <w:t xml:space="preserve"> document</w:t>
      </w:r>
      <w:r w:rsidRPr="0020052F">
        <w:rPr>
          <w:b/>
          <w:bCs/>
        </w:rPr>
        <w:t xml:space="preserve"> </w:t>
      </w:r>
    </w:p>
    <w:p w14:paraId="6BE9F680" w14:textId="77777777" w:rsidR="00A671E6" w:rsidRPr="0020052F" w:rsidRDefault="00A671E6" w:rsidP="00A671E6">
      <w:pPr>
        <w:rPr>
          <w:szCs w:val="22"/>
        </w:rPr>
      </w:pPr>
    </w:p>
    <w:p w14:paraId="3567A199" w14:textId="1BBE2249" w:rsidR="00DA2B85" w:rsidRPr="00344954" w:rsidRDefault="00DA2B85" w:rsidP="00DA2B85">
      <w:r w:rsidRPr="0020052F">
        <w:rPr>
          <w:szCs w:val="22"/>
        </w:rPr>
        <w:t xml:space="preserve">The following document which informed the assessment of this Application </w:t>
      </w:r>
      <w:r w:rsidR="0061223F">
        <w:rPr>
          <w:szCs w:val="22"/>
        </w:rPr>
        <w:t>is</w:t>
      </w:r>
      <w:r w:rsidRPr="0020052F">
        <w:rPr>
          <w:szCs w:val="22"/>
        </w:rPr>
        <w:t xml:space="preserve"> available on the FSANZ website at </w:t>
      </w:r>
      <w:hyperlink r:id="rId16" w:history="1">
        <w:r w:rsidRPr="0020052F">
          <w:rPr>
            <w:rStyle w:val="Hyperlink"/>
          </w:rPr>
          <w:t>http://www.foodstandards.gov.au/code/applications/Pages/A1115IrradiationBlueberriesandRaspberries.aspx</w:t>
        </w:r>
      </w:hyperlink>
      <w:r w:rsidR="00344954" w:rsidRPr="00344954">
        <w:rPr>
          <w:rStyle w:val="Hyperlink"/>
          <w:color w:val="auto"/>
          <w:u w:val="none"/>
        </w:rPr>
        <w:t>:</w:t>
      </w:r>
    </w:p>
    <w:p w14:paraId="63AF3369" w14:textId="77777777" w:rsidR="00DA2B85" w:rsidRPr="0020052F" w:rsidRDefault="00DA2B85" w:rsidP="00DA2B85">
      <w:pPr>
        <w:rPr>
          <w:szCs w:val="22"/>
        </w:rPr>
      </w:pPr>
    </w:p>
    <w:p w14:paraId="53543243" w14:textId="6222F7B8" w:rsidR="00DA2B85" w:rsidRDefault="00DA2B85" w:rsidP="00DA2B85">
      <w:pPr>
        <w:ind w:left="1134" w:hanging="1134"/>
        <w:rPr>
          <w:szCs w:val="22"/>
        </w:rPr>
      </w:pPr>
      <w:r w:rsidRPr="0020052F">
        <w:rPr>
          <w:rFonts w:cs="Arial"/>
          <w:szCs w:val="22"/>
        </w:rPr>
        <w:t>SD1</w:t>
      </w:r>
      <w:r w:rsidRPr="0020052F">
        <w:rPr>
          <w:rFonts w:cs="Arial"/>
          <w:szCs w:val="22"/>
        </w:rPr>
        <w:tab/>
        <w:t>Risk and Technical Assessment Report</w:t>
      </w:r>
      <w:r w:rsidRPr="0020052F">
        <w:rPr>
          <w:szCs w:val="22"/>
        </w:rPr>
        <w:t xml:space="preserve"> </w:t>
      </w:r>
      <w:r w:rsidR="00344954">
        <w:rPr>
          <w:szCs w:val="22"/>
        </w:rPr>
        <w:t>(at Approval)</w:t>
      </w:r>
    </w:p>
    <w:p w14:paraId="0CF98E2B" w14:textId="4D6FBBD9" w:rsidR="009302E7" w:rsidRDefault="009302E7" w:rsidP="00DA2B85">
      <w:pPr>
        <w:ind w:left="1134" w:hanging="1134"/>
        <w:rPr>
          <w:szCs w:val="22"/>
        </w:rPr>
      </w:pPr>
    </w:p>
    <w:p w14:paraId="6BE9F684" w14:textId="77777777" w:rsidR="003C4969" w:rsidRPr="0020052F" w:rsidRDefault="00D15A08" w:rsidP="009A2699">
      <w:pPr>
        <w:spacing w:line="280" w:lineRule="exact"/>
        <w:ind w:left="851" w:hanging="851"/>
        <w:outlineLvl w:val="3"/>
        <w:rPr>
          <w:vanish/>
          <w:color w:val="FF0000"/>
        </w:rPr>
      </w:pPr>
      <w:r w:rsidRPr="0020052F">
        <w:br w:type="page"/>
      </w:r>
    </w:p>
    <w:p w14:paraId="6BE9F685" w14:textId="77777777" w:rsidR="007A53BF" w:rsidRPr="0020052F" w:rsidRDefault="007A53BF" w:rsidP="00CE59AA">
      <w:pPr>
        <w:pStyle w:val="Heading1"/>
      </w:pPr>
      <w:bookmarkStart w:id="0" w:name="_Toc286391001"/>
      <w:bookmarkStart w:id="1" w:name="_Toc300933414"/>
      <w:bookmarkStart w:id="2" w:name="_Toc370223463"/>
      <w:bookmarkStart w:id="3" w:name="_Toc462743780"/>
      <w:bookmarkStart w:id="4" w:name="_Toc11735627"/>
      <w:bookmarkStart w:id="5" w:name="_Toc29883110"/>
      <w:bookmarkStart w:id="6" w:name="_Toc41906797"/>
      <w:bookmarkStart w:id="7" w:name="_Toc41907544"/>
      <w:bookmarkStart w:id="8" w:name="_Toc120358575"/>
      <w:r w:rsidRPr="0020052F">
        <w:t>Executive summary</w:t>
      </w:r>
      <w:bookmarkEnd w:id="0"/>
      <w:bookmarkEnd w:id="1"/>
      <w:bookmarkEnd w:id="2"/>
      <w:bookmarkEnd w:id="3"/>
    </w:p>
    <w:p w14:paraId="3101A09A" w14:textId="5FD8A796" w:rsidR="003F2DC5" w:rsidRPr="0020052F" w:rsidRDefault="003F2DC5" w:rsidP="003F2DC5">
      <w:r w:rsidRPr="0020052F">
        <w:rPr>
          <w:lang w:bidi="ar-SA"/>
        </w:rPr>
        <w:t xml:space="preserve">Food Standards Australia New Zealand (FSANZ) has received an Application from the NSW Department of Primary Industries (NSW DPI) to irradiate blueberries and raspberries for phytosanitary purposes. </w:t>
      </w:r>
      <w:r w:rsidRPr="0020052F">
        <w:t xml:space="preserve">The </w:t>
      </w:r>
      <w:r w:rsidR="0020052F">
        <w:t xml:space="preserve">Applicant sought the </w:t>
      </w:r>
      <w:r w:rsidRPr="0020052F">
        <w:t xml:space="preserve">same dose range (150 Gy to 1 kGy) and conditions (including mandatory labelling) as currently prescribed for tropical fruits, persimmons, tomatoes and capsicums and a range of other fruits and vegetables in the </w:t>
      </w:r>
      <w:r w:rsidRPr="0020052F">
        <w:rPr>
          <w:i/>
        </w:rPr>
        <w:t>Australia New Zealand Food Standards Code</w:t>
      </w:r>
      <w:r w:rsidRPr="0020052F">
        <w:t xml:space="preserve"> (the Code). </w:t>
      </w:r>
    </w:p>
    <w:p w14:paraId="267B1128" w14:textId="77777777" w:rsidR="003F2DC5" w:rsidRPr="0020052F" w:rsidRDefault="003F2DC5" w:rsidP="003F2DC5">
      <w:pPr>
        <w:rPr>
          <w:lang w:bidi="ar-SA"/>
        </w:rPr>
      </w:pPr>
    </w:p>
    <w:p w14:paraId="5A4E03DF" w14:textId="77777777" w:rsidR="003F2DC5" w:rsidRPr="0020052F" w:rsidRDefault="003F2DC5" w:rsidP="003F2DC5">
      <w:r w:rsidRPr="0020052F">
        <w:t xml:space="preserve">FSANZ has reviewed the rationale for the Application and current scientific evidence on the safety of the irradiated fruits and the effect of irradiation on their nutritional composition. </w:t>
      </w:r>
    </w:p>
    <w:p w14:paraId="7DF761C4" w14:textId="77777777" w:rsidR="003F2DC5" w:rsidRPr="0020052F" w:rsidRDefault="003F2DC5" w:rsidP="003F2DC5"/>
    <w:p w14:paraId="166EA1A7" w14:textId="77777777" w:rsidR="003F2DC5" w:rsidRPr="0020052F" w:rsidRDefault="003F2DC5" w:rsidP="003F2DC5">
      <w:r w:rsidRPr="0020052F">
        <w:t xml:space="preserve">Relevant quarantine agencies in Australia and New Zealand have previously provided advice that irradiation is a valid treatment for quarantine purposes for the disinfestation of these fruits. </w:t>
      </w:r>
    </w:p>
    <w:p w14:paraId="2D3C4A7A" w14:textId="77777777" w:rsidR="003F2DC5" w:rsidRPr="0020052F" w:rsidRDefault="003F2DC5" w:rsidP="003F2DC5"/>
    <w:p w14:paraId="7D01F6BE" w14:textId="09D35A54" w:rsidR="003F2DC5" w:rsidRPr="0020052F" w:rsidRDefault="003F2DC5" w:rsidP="003F2DC5">
      <w:r w:rsidRPr="0020052F">
        <w:t xml:space="preserve">Permitting the irradiation of these fruits will allow increased domestic and international trade as there are rigorous requirements in place for an appropriate and efficacious treatment for fruit fly for quarantine purposes. </w:t>
      </w:r>
    </w:p>
    <w:p w14:paraId="4F63E1B7" w14:textId="77777777" w:rsidR="003F2DC5" w:rsidRPr="0020052F" w:rsidRDefault="003F2DC5" w:rsidP="003F2DC5"/>
    <w:p w14:paraId="45D70BB6" w14:textId="7A8BB5E6" w:rsidR="003F2DC5" w:rsidRPr="0020052F" w:rsidRDefault="003F2DC5" w:rsidP="003F2DC5">
      <w:pPr>
        <w:pStyle w:val="FSBullet"/>
        <w:numPr>
          <w:ilvl w:val="0"/>
          <w:numId w:val="0"/>
        </w:numPr>
      </w:pPr>
      <w:r w:rsidRPr="0020052F">
        <w:t xml:space="preserve">Food irradiation fulfils its intended technological function and is </w:t>
      </w:r>
      <w:r w:rsidR="0061223F">
        <w:t xml:space="preserve">a </w:t>
      </w:r>
      <w:r w:rsidR="007F0253">
        <w:t xml:space="preserve">safe </w:t>
      </w:r>
      <w:r w:rsidRPr="0020052F">
        <w:t>an</w:t>
      </w:r>
      <w:r w:rsidR="007F0253">
        <w:t xml:space="preserve">d appropriate </w:t>
      </w:r>
      <w:r w:rsidRPr="0020052F">
        <w:t xml:space="preserve">efficacious treatment for fruit fly for quarantine purposes. </w:t>
      </w:r>
    </w:p>
    <w:p w14:paraId="65E923F9" w14:textId="77777777" w:rsidR="003F2DC5" w:rsidRPr="0020052F" w:rsidRDefault="003F2DC5" w:rsidP="003F2DC5"/>
    <w:p w14:paraId="0A343B04" w14:textId="4D0BBD36" w:rsidR="0020052F" w:rsidRPr="00456011" w:rsidRDefault="0058481B" w:rsidP="0020052F">
      <w:r w:rsidRPr="0020052F">
        <w:rPr>
          <w:szCs w:val="22"/>
        </w:rPr>
        <w:t>Thirty</w:t>
      </w:r>
      <w:r w:rsidR="0020052F">
        <w:rPr>
          <w:szCs w:val="22"/>
        </w:rPr>
        <w:t>-</w:t>
      </w:r>
      <w:r w:rsidRPr="0020052F">
        <w:rPr>
          <w:szCs w:val="22"/>
        </w:rPr>
        <w:t xml:space="preserve">four </w:t>
      </w:r>
      <w:r w:rsidR="0010383C" w:rsidRPr="0020052F">
        <w:rPr>
          <w:szCs w:val="22"/>
        </w:rPr>
        <w:t>submissions</w:t>
      </w:r>
      <w:r w:rsidR="0020052F">
        <w:rPr>
          <w:szCs w:val="22"/>
        </w:rPr>
        <w:t>, including a number of campaign submissions,</w:t>
      </w:r>
      <w:r w:rsidR="0010383C" w:rsidRPr="0020052F">
        <w:rPr>
          <w:szCs w:val="22"/>
        </w:rPr>
        <w:t xml:space="preserve"> were received </w:t>
      </w:r>
      <w:r w:rsidR="0020052F">
        <w:rPr>
          <w:szCs w:val="22"/>
        </w:rPr>
        <w:t>on the proposed draft variation</w:t>
      </w:r>
      <w:r w:rsidR="0010383C" w:rsidRPr="0020052F">
        <w:rPr>
          <w:szCs w:val="22"/>
        </w:rPr>
        <w:t xml:space="preserve">. </w:t>
      </w:r>
      <w:r w:rsidR="002149E1" w:rsidRPr="0020052F">
        <w:rPr>
          <w:szCs w:val="22"/>
        </w:rPr>
        <w:t>FSANZ also received an online petition</w:t>
      </w:r>
      <w:r w:rsidR="00E75B71">
        <w:rPr>
          <w:szCs w:val="22"/>
        </w:rPr>
        <w:t>. The</w:t>
      </w:r>
      <w:r w:rsidR="0020052F">
        <w:rPr>
          <w:szCs w:val="22"/>
        </w:rPr>
        <w:t xml:space="preserve"> </w:t>
      </w:r>
      <w:r w:rsidR="002149E1" w:rsidRPr="0020052F">
        <w:rPr>
          <w:szCs w:val="22"/>
        </w:rPr>
        <w:t xml:space="preserve">issues </w:t>
      </w:r>
      <w:r w:rsidR="0020052F">
        <w:rPr>
          <w:szCs w:val="22"/>
        </w:rPr>
        <w:t xml:space="preserve">raised </w:t>
      </w:r>
      <w:r w:rsidR="002149E1" w:rsidRPr="0020052F">
        <w:rPr>
          <w:szCs w:val="22"/>
        </w:rPr>
        <w:t>have been addressed in th</w:t>
      </w:r>
      <w:r w:rsidR="0020052F">
        <w:rPr>
          <w:szCs w:val="22"/>
        </w:rPr>
        <w:t>is</w:t>
      </w:r>
      <w:r w:rsidR="002149E1" w:rsidRPr="0020052F">
        <w:rPr>
          <w:szCs w:val="22"/>
        </w:rPr>
        <w:t xml:space="preserve"> </w:t>
      </w:r>
      <w:r w:rsidR="0020052F">
        <w:rPr>
          <w:szCs w:val="22"/>
        </w:rPr>
        <w:t>R</w:t>
      </w:r>
      <w:r w:rsidR="002149E1" w:rsidRPr="0020052F">
        <w:rPr>
          <w:szCs w:val="22"/>
        </w:rPr>
        <w:t xml:space="preserve">eport. </w:t>
      </w:r>
      <w:r w:rsidR="0010383C" w:rsidRPr="0020052F">
        <w:rPr>
          <w:szCs w:val="22"/>
        </w:rPr>
        <w:t xml:space="preserve">Based on data provided in the Application and information from other sources, consumption of irradiated fruits </w:t>
      </w:r>
      <w:r w:rsidR="0010383C" w:rsidRPr="0020052F">
        <w:t>and vegetables</w:t>
      </w:r>
      <w:r w:rsidR="0010383C" w:rsidRPr="0020052F">
        <w:rPr>
          <w:szCs w:val="22"/>
        </w:rPr>
        <w:t xml:space="preserve"> is considered safe and nutritionally adequate for Australian and New Zealand consumers. Other irradiated foods have been assessed as safe through </w:t>
      </w:r>
      <w:r w:rsidR="0061223F">
        <w:rPr>
          <w:szCs w:val="22"/>
        </w:rPr>
        <w:t>the evaluation of previous applications</w:t>
      </w:r>
      <w:r w:rsidR="0010383C" w:rsidRPr="0020052F">
        <w:rPr>
          <w:szCs w:val="22"/>
        </w:rPr>
        <w:t xml:space="preserve"> </w:t>
      </w:r>
      <w:r w:rsidR="0061223F">
        <w:rPr>
          <w:szCs w:val="22"/>
        </w:rPr>
        <w:t>and evaluations by other countries. P</w:t>
      </w:r>
      <w:r w:rsidR="0010383C" w:rsidRPr="0020052F">
        <w:rPr>
          <w:szCs w:val="22"/>
        </w:rPr>
        <w:t xml:space="preserve">revious World Health Organization (WHO) expert committees (1994 and 1999) concluded that irradiated food is safe to consume and nutritionally adequate. </w:t>
      </w:r>
      <w:r w:rsidR="0020052F" w:rsidRPr="00456011">
        <w:t>There are negligible risks to public health and safety associated with the consumption of blueberries and raspberries which have been irradiated at up to a maximum of 1 kGy.</w:t>
      </w:r>
    </w:p>
    <w:p w14:paraId="10C8CE11" w14:textId="77777777" w:rsidR="0020052F" w:rsidRPr="00456011" w:rsidRDefault="0020052F" w:rsidP="0020052F"/>
    <w:p w14:paraId="661CEBBD" w14:textId="6AB8AC47" w:rsidR="002149E1" w:rsidRPr="0020052F" w:rsidRDefault="00B37E67" w:rsidP="008D05E7">
      <w:pPr>
        <w:widowControl/>
        <w:rPr>
          <w:szCs w:val="22"/>
        </w:rPr>
      </w:pPr>
      <w:r>
        <w:rPr>
          <w:szCs w:val="22"/>
        </w:rPr>
        <w:t xml:space="preserve">The FSANZ Board </w:t>
      </w:r>
      <w:r w:rsidR="0008179F">
        <w:rPr>
          <w:szCs w:val="22"/>
        </w:rPr>
        <w:t xml:space="preserve">has </w:t>
      </w:r>
      <w:r w:rsidR="0008179F" w:rsidRPr="0020052F">
        <w:rPr>
          <w:szCs w:val="22"/>
        </w:rPr>
        <w:t>approved</w:t>
      </w:r>
      <w:r w:rsidR="0010383C" w:rsidRPr="0020052F">
        <w:rPr>
          <w:szCs w:val="22"/>
        </w:rPr>
        <w:t xml:space="preserve"> the draft</w:t>
      </w:r>
      <w:r w:rsidR="008D05E7" w:rsidRPr="0020052F">
        <w:rPr>
          <w:szCs w:val="22"/>
        </w:rPr>
        <w:t xml:space="preserve"> variation to Standard 1.5.3 to permit the irradiation of </w:t>
      </w:r>
      <w:r w:rsidR="002149E1" w:rsidRPr="0020052F">
        <w:rPr>
          <w:lang w:bidi="ar-SA"/>
        </w:rPr>
        <w:t xml:space="preserve">blueberries and raspberries </w:t>
      </w:r>
      <w:r w:rsidR="008D05E7" w:rsidRPr="0020052F">
        <w:rPr>
          <w:szCs w:val="22"/>
        </w:rPr>
        <w:t>by adding them to the table to subsection 1.5.3—3</w:t>
      </w:r>
      <w:r w:rsidR="00643549">
        <w:rPr>
          <w:szCs w:val="22"/>
        </w:rPr>
        <w:t xml:space="preserve">(2) with a minimum dose of 150 </w:t>
      </w:r>
      <w:r w:rsidR="008D05E7" w:rsidRPr="0020052F">
        <w:rPr>
          <w:szCs w:val="22"/>
        </w:rPr>
        <w:t>Gy and a maximum dose of 1 kGy.</w:t>
      </w:r>
      <w:r w:rsidR="00A06DBA" w:rsidRPr="0020052F">
        <w:rPr>
          <w:szCs w:val="22"/>
        </w:rPr>
        <w:t xml:space="preserve"> The current mandatory labelling of irradiated foods and record keeping requirements will apply to these irradiated fruits. </w:t>
      </w:r>
    </w:p>
    <w:p w14:paraId="6BE9F687" w14:textId="7E8C90BE" w:rsidR="00C836FF" w:rsidRPr="0020052F" w:rsidRDefault="00C836FF" w:rsidP="008D05E7">
      <w:pPr>
        <w:widowControl/>
      </w:pPr>
      <w:r w:rsidRPr="0020052F">
        <w:br w:type="page"/>
      </w:r>
    </w:p>
    <w:p w14:paraId="6BE9F688" w14:textId="77777777" w:rsidR="007A53BF" w:rsidRPr="0020052F" w:rsidRDefault="007A53BF" w:rsidP="00CE59AA">
      <w:pPr>
        <w:pStyle w:val="Heading1"/>
      </w:pPr>
      <w:bookmarkStart w:id="9" w:name="_Toc300933417"/>
      <w:bookmarkStart w:id="10" w:name="_Toc370223464"/>
      <w:bookmarkStart w:id="11" w:name="_Toc462743781"/>
      <w:r w:rsidRPr="0020052F">
        <w:lastRenderedPageBreak/>
        <w:t>1</w:t>
      </w:r>
      <w:r w:rsidRPr="0020052F">
        <w:tab/>
        <w:t>Introduction</w:t>
      </w:r>
      <w:bookmarkEnd w:id="9"/>
      <w:bookmarkEnd w:id="10"/>
      <w:bookmarkEnd w:id="11"/>
    </w:p>
    <w:p w14:paraId="6BE9F689" w14:textId="3BC7BF6A" w:rsidR="007A53BF" w:rsidRPr="000A5B7B" w:rsidRDefault="007A53BF" w:rsidP="00CE59AA">
      <w:pPr>
        <w:pStyle w:val="Heading2"/>
      </w:pPr>
      <w:bookmarkStart w:id="12" w:name="_Toc300761890"/>
      <w:bookmarkStart w:id="13" w:name="_Toc462743782"/>
      <w:bookmarkStart w:id="14" w:name="_Toc300933419"/>
      <w:bookmarkStart w:id="15" w:name="_Toc370223465"/>
      <w:r w:rsidRPr="0020052F">
        <w:t>1.1</w:t>
      </w:r>
      <w:r w:rsidRPr="0020052F">
        <w:tab/>
        <w:t>The Applicant</w:t>
      </w:r>
      <w:bookmarkEnd w:id="12"/>
      <w:bookmarkEnd w:id="13"/>
      <w:r w:rsidRPr="0020052F">
        <w:t xml:space="preserve"> </w:t>
      </w:r>
      <w:bookmarkEnd w:id="14"/>
      <w:bookmarkEnd w:id="15"/>
    </w:p>
    <w:p w14:paraId="1A139F6A" w14:textId="50D30F26" w:rsidR="005134F6" w:rsidRPr="0020052F" w:rsidRDefault="005134F6" w:rsidP="005134F6">
      <w:pPr>
        <w:rPr>
          <w:szCs w:val="22"/>
        </w:rPr>
      </w:pPr>
      <w:bookmarkStart w:id="16" w:name="_Toc300761891"/>
      <w:bookmarkStart w:id="17" w:name="_Toc300933420"/>
      <w:bookmarkStart w:id="18" w:name="_Toc370223466"/>
      <w:r w:rsidRPr="0020052F">
        <w:rPr>
          <w:szCs w:val="22"/>
        </w:rPr>
        <w:t xml:space="preserve">This Application was made by the NSW Department of Primary Industries (NSW DPI), a division of the NSW Department of Trade and Investment, Regional Infrastructure and Services. </w:t>
      </w:r>
    </w:p>
    <w:p w14:paraId="6BE9F68B" w14:textId="669276C0" w:rsidR="007A53BF" w:rsidRPr="0020052F" w:rsidRDefault="007A53BF" w:rsidP="007B2982">
      <w:pPr>
        <w:pStyle w:val="Heading1"/>
        <w:rPr>
          <w:sz w:val="28"/>
        </w:rPr>
      </w:pPr>
      <w:bookmarkStart w:id="19" w:name="_Toc462743783"/>
      <w:r w:rsidRPr="0020052F">
        <w:rPr>
          <w:sz w:val="28"/>
        </w:rPr>
        <w:t>1.2</w:t>
      </w:r>
      <w:r w:rsidRPr="0020052F">
        <w:rPr>
          <w:sz w:val="28"/>
        </w:rPr>
        <w:tab/>
        <w:t>The Application</w:t>
      </w:r>
      <w:bookmarkEnd w:id="16"/>
      <w:bookmarkEnd w:id="17"/>
      <w:bookmarkEnd w:id="18"/>
      <w:bookmarkEnd w:id="19"/>
    </w:p>
    <w:p w14:paraId="13421B35" w14:textId="4AEFCA5D" w:rsidR="00B55B0F" w:rsidRPr="0020052F" w:rsidRDefault="00B55B0F" w:rsidP="00B55B0F">
      <w:pPr>
        <w:rPr>
          <w:lang w:bidi="ar-SA"/>
        </w:rPr>
      </w:pPr>
      <w:bookmarkStart w:id="20" w:name="_Toc300761892"/>
      <w:bookmarkStart w:id="21" w:name="_Toc300933421"/>
      <w:bookmarkStart w:id="22" w:name="_Toc370223467"/>
      <w:r w:rsidRPr="0020052F">
        <w:rPr>
          <w:lang w:bidi="ar-SA"/>
        </w:rPr>
        <w:t xml:space="preserve">The Application was lodged on 12 June 2015 and seeks to amend: Standard 1.5.3 – </w:t>
      </w:r>
      <w:r w:rsidR="00B37E67" w:rsidRPr="0020052F">
        <w:rPr>
          <w:lang w:bidi="ar-SA"/>
        </w:rPr>
        <w:t>Irradiat</w:t>
      </w:r>
      <w:r w:rsidR="00B37E67">
        <w:rPr>
          <w:lang w:bidi="ar-SA"/>
        </w:rPr>
        <w:t>ion of</w:t>
      </w:r>
      <w:r w:rsidR="00B37E67" w:rsidRPr="0020052F">
        <w:rPr>
          <w:lang w:bidi="ar-SA"/>
        </w:rPr>
        <w:t xml:space="preserve"> </w:t>
      </w:r>
      <w:r w:rsidR="0020052F">
        <w:rPr>
          <w:lang w:bidi="ar-SA"/>
        </w:rPr>
        <w:t>f</w:t>
      </w:r>
      <w:r w:rsidRPr="0020052F">
        <w:rPr>
          <w:lang w:bidi="ar-SA"/>
        </w:rPr>
        <w:t>ood to provide for the safe use of irradiation as a phytosanitary measure</w:t>
      </w:r>
      <w:r w:rsidRPr="0020052F">
        <w:rPr>
          <w:vertAlign w:val="superscript"/>
          <w:lang w:bidi="ar-SA"/>
        </w:rPr>
        <w:footnoteReference w:id="2"/>
      </w:r>
      <w:r w:rsidRPr="0020052F">
        <w:rPr>
          <w:lang w:bidi="ar-SA"/>
        </w:rPr>
        <w:t xml:space="preserve"> for blueberries and raspberries. </w:t>
      </w:r>
    </w:p>
    <w:p w14:paraId="6A1A7E11" w14:textId="77777777" w:rsidR="00B55B0F" w:rsidRPr="0020052F" w:rsidRDefault="00B55B0F" w:rsidP="00B55B0F">
      <w:pPr>
        <w:rPr>
          <w:lang w:bidi="ar-SA"/>
        </w:rPr>
      </w:pPr>
    </w:p>
    <w:p w14:paraId="15634CC3" w14:textId="77777777" w:rsidR="00B55B0F" w:rsidRPr="0020052F" w:rsidRDefault="00B55B0F" w:rsidP="00B55B0F">
      <w:pPr>
        <w:rPr>
          <w:lang w:bidi="ar-SA"/>
        </w:rPr>
      </w:pPr>
      <w:r w:rsidRPr="0020052F">
        <w:rPr>
          <w:lang w:bidi="ar-SA"/>
        </w:rPr>
        <w:t xml:space="preserve">These fruits are potential hosts to fruit flies and other pests. The Queensland fruit fly is considered one of the world’s worst pests of fruiting crops and is listed as a pest requiring treatment by most international and interstate markets trading in the movement of fresh fruit. </w:t>
      </w:r>
    </w:p>
    <w:p w14:paraId="1D848E9D" w14:textId="77777777" w:rsidR="00B55B0F" w:rsidRPr="0020052F" w:rsidRDefault="00B55B0F" w:rsidP="00B55B0F">
      <w:pPr>
        <w:rPr>
          <w:lang w:bidi="ar-SA"/>
        </w:rPr>
      </w:pPr>
    </w:p>
    <w:p w14:paraId="445C1ECD" w14:textId="77777777" w:rsidR="00C6423E" w:rsidRPr="0020052F" w:rsidRDefault="00B55B0F" w:rsidP="00B55B0F">
      <w:pPr>
        <w:rPr>
          <w:lang w:bidi="ar-SA"/>
        </w:rPr>
      </w:pPr>
      <w:r w:rsidRPr="0020052F">
        <w:rPr>
          <w:lang w:bidi="ar-SA"/>
        </w:rPr>
        <w:t xml:space="preserve">The minimum dose requested for phytosanitary purposes is 150 Gray and the maximum </w:t>
      </w:r>
    </w:p>
    <w:p w14:paraId="734A97D6" w14:textId="1E379885" w:rsidR="00B55B0F" w:rsidRPr="0020052F" w:rsidRDefault="00B55B0F" w:rsidP="00B55B0F">
      <w:pPr>
        <w:rPr>
          <w:lang w:bidi="ar-SA"/>
        </w:rPr>
      </w:pPr>
      <w:proofErr w:type="gramStart"/>
      <w:r w:rsidRPr="0020052F">
        <w:rPr>
          <w:lang w:bidi="ar-SA"/>
        </w:rPr>
        <w:t>1 Kilogray (kGy).</w:t>
      </w:r>
      <w:proofErr w:type="gramEnd"/>
      <w:r w:rsidRPr="0020052F">
        <w:rPr>
          <w:lang w:bidi="ar-SA"/>
        </w:rPr>
        <w:t xml:space="preserve"> These doses are </w:t>
      </w:r>
      <w:r w:rsidR="0061223F">
        <w:rPr>
          <w:lang w:bidi="ar-SA"/>
        </w:rPr>
        <w:t>consistent</w:t>
      </w:r>
      <w:r w:rsidR="0061223F" w:rsidRPr="0020052F">
        <w:rPr>
          <w:lang w:bidi="ar-SA"/>
        </w:rPr>
        <w:t xml:space="preserve"> </w:t>
      </w:r>
      <w:r w:rsidRPr="0020052F">
        <w:rPr>
          <w:lang w:bidi="ar-SA"/>
        </w:rPr>
        <w:t xml:space="preserve">with dose ranges approved for quarantine purposes of other fruits and vegetables in the Code and in other countries. </w:t>
      </w:r>
    </w:p>
    <w:p w14:paraId="6BE9F68D" w14:textId="77777777" w:rsidR="007A53BF" w:rsidRPr="0020052F" w:rsidRDefault="007A53BF" w:rsidP="00CE59AA">
      <w:pPr>
        <w:pStyle w:val="Heading2"/>
      </w:pPr>
      <w:bookmarkStart w:id="23" w:name="_Toc462743784"/>
      <w:r w:rsidRPr="0020052F">
        <w:t>1.3</w:t>
      </w:r>
      <w:r w:rsidRPr="0020052F">
        <w:tab/>
        <w:t>The current Standard</w:t>
      </w:r>
      <w:bookmarkEnd w:id="20"/>
      <w:bookmarkEnd w:id="21"/>
      <w:bookmarkEnd w:id="22"/>
      <w:bookmarkEnd w:id="23"/>
    </w:p>
    <w:p w14:paraId="2778AF96" w14:textId="1FEC9945" w:rsidR="00B55B0F" w:rsidRPr="0020052F" w:rsidRDefault="00B55B0F" w:rsidP="00B55B0F">
      <w:bookmarkStart w:id="24" w:name="_Toc286391007"/>
      <w:bookmarkStart w:id="25" w:name="_Toc300933423"/>
      <w:bookmarkStart w:id="26" w:name="_Toc370223468"/>
      <w:bookmarkStart w:id="27" w:name="_Toc175381432"/>
      <w:r w:rsidRPr="0020052F">
        <w:t xml:space="preserve">Standard 1.5.3 prohibits the sale of irradiated foods unless permitted in the Standard. FSANZ is required to undertake a pre-market assessment before irradiated blueberries and raspberries can be sold in Australia or New Zealand. </w:t>
      </w:r>
    </w:p>
    <w:p w14:paraId="5BF4C8FC" w14:textId="77777777" w:rsidR="00B55B0F" w:rsidRPr="0020052F" w:rsidRDefault="00B55B0F" w:rsidP="00B55B0F"/>
    <w:p w14:paraId="58CF4DED" w14:textId="77777777" w:rsidR="00B55B0F" w:rsidRPr="0020052F" w:rsidRDefault="00B55B0F" w:rsidP="00B55B0F">
      <w:r w:rsidRPr="0020052F">
        <w:t>To date the following irradiated foods have been approved:</w:t>
      </w:r>
    </w:p>
    <w:p w14:paraId="23ED69E5" w14:textId="77777777" w:rsidR="00B55B0F" w:rsidRPr="0020052F" w:rsidRDefault="00B55B0F" w:rsidP="00B55B0F"/>
    <w:p w14:paraId="66044623" w14:textId="77777777" w:rsidR="00B55B0F" w:rsidRPr="0020052F" w:rsidRDefault="00B55B0F" w:rsidP="00500C89">
      <w:pPr>
        <w:pStyle w:val="FSBullet1"/>
      </w:pPr>
      <w:r w:rsidRPr="0020052F">
        <w:t>herbs, spices and herbal infusions (under application A413)</w:t>
      </w:r>
    </w:p>
    <w:p w14:paraId="4D03A5A6" w14:textId="77777777" w:rsidR="00B55B0F" w:rsidRPr="0020052F" w:rsidRDefault="00B55B0F" w:rsidP="00500C89">
      <w:pPr>
        <w:pStyle w:val="FSBullet1"/>
      </w:pPr>
      <w:r w:rsidRPr="0020052F">
        <w:t>tropical fruits (mango, breadfruit, carambola, custard apple, litchi, longan, mangosteen, papaya and rambutan) (under application A443)</w:t>
      </w:r>
    </w:p>
    <w:p w14:paraId="1FF6B197" w14:textId="77777777" w:rsidR="00B55B0F" w:rsidRPr="0020052F" w:rsidRDefault="00B55B0F" w:rsidP="00500C89">
      <w:pPr>
        <w:pStyle w:val="FSBullet1"/>
      </w:pPr>
      <w:r w:rsidRPr="0020052F">
        <w:t xml:space="preserve">persimmons (under application A1038) </w:t>
      </w:r>
    </w:p>
    <w:p w14:paraId="5607B0FD" w14:textId="570B9A8A" w:rsidR="00B55B0F" w:rsidRPr="0020052F" w:rsidRDefault="00B55B0F" w:rsidP="00500C89">
      <w:pPr>
        <w:pStyle w:val="FSBullet1"/>
      </w:pPr>
      <w:r w:rsidRPr="0020052F">
        <w:t xml:space="preserve">tomatoes and </w:t>
      </w:r>
      <w:r w:rsidR="0007009C" w:rsidRPr="0020052F">
        <w:t xml:space="preserve">capsicums (under </w:t>
      </w:r>
      <w:r w:rsidRPr="0020052F">
        <w:t>application A1069)</w:t>
      </w:r>
    </w:p>
    <w:p w14:paraId="24E81A95" w14:textId="6C333D61" w:rsidR="00B55B0F" w:rsidRPr="0020052F" w:rsidRDefault="00B55B0F" w:rsidP="00500C89">
      <w:pPr>
        <w:pStyle w:val="FSBullet1"/>
      </w:pPr>
      <w:proofErr w:type="gramStart"/>
      <w:r w:rsidRPr="0020052F">
        <w:t>apple</w:t>
      </w:r>
      <w:proofErr w:type="gramEnd"/>
      <w:r w:rsidRPr="0020052F">
        <w:t xml:space="preserve">, apricot, cherry, nectarine, peach, plum, honeydew, rockmelon, scallopini, strawberry, table grape, zucchini (courgette) (under application A1092)). </w:t>
      </w:r>
    </w:p>
    <w:p w14:paraId="0CDEAD5C" w14:textId="77777777" w:rsidR="00B55B0F" w:rsidRPr="0020052F" w:rsidRDefault="00B55B0F" w:rsidP="00B55B0F">
      <w:pPr>
        <w:pStyle w:val="Heading2"/>
      </w:pPr>
      <w:bookmarkStart w:id="28" w:name="_Toc450226888"/>
      <w:bookmarkStart w:id="29" w:name="_Toc462743785"/>
      <w:bookmarkStart w:id="30" w:name="_Toc370223469"/>
      <w:bookmarkEnd w:id="24"/>
      <w:bookmarkEnd w:id="25"/>
      <w:bookmarkEnd w:id="26"/>
      <w:bookmarkEnd w:id="27"/>
      <w:r w:rsidRPr="0020052F">
        <w:t>1.4</w:t>
      </w:r>
      <w:r w:rsidRPr="0020052F">
        <w:tab/>
        <w:t>Reasons for accepting Application</w:t>
      </w:r>
      <w:bookmarkEnd w:id="28"/>
      <w:bookmarkEnd w:id="29"/>
      <w:r w:rsidRPr="0020052F">
        <w:t xml:space="preserve"> </w:t>
      </w:r>
    </w:p>
    <w:p w14:paraId="55AD5932" w14:textId="77777777" w:rsidR="00B55B0F" w:rsidRPr="0020052F" w:rsidRDefault="00B55B0F" w:rsidP="00B55B0F">
      <w:r w:rsidRPr="0020052F">
        <w:t>The Application was accepted for assessment because:</w:t>
      </w:r>
    </w:p>
    <w:p w14:paraId="7643A488" w14:textId="77777777" w:rsidR="00B55B0F" w:rsidRPr="0020052F" w:rsidRDefault="00B55B0F" w:rsidP="00B55B0F"/>
    <w:p w14:paraId="1C0BFFA7" w14:textId="77777777" w:rsidR="00B55B0F" w:rsidRPr="0020052F" w:rsidRDefault="00B55B0F" w:rsidP="007F054C">
      <w:pPr>
        <w:pStyle w:val="FSBullet1"/>
      </w:pPr>
      <w:r w:rsidRPr="0020052F">
        <w:t>it complied with the procedural requirements under subsection 22(2)</w:t>
      </w:r>
    </w:p>
    <w:p w14:paraId="135B6218" w14:textId="77777777" w:rsidR="00B55B0F" w:rsidRPr="0020052F" w:rsidRDefault="00B55B0F" w:rsidP="007F054C">
      <w:pPr>
        <w:pStyle w:val="FSBullet1"/>
      </w:pPr>
      <w:proofErr w:type="gramStart"/>
      <w:r w:rsidRPr="0020052F">
        <w:t>it</w:t>
      </w:r>
      <w:proofErr w:type="gramEnd"/>
      <w:r w:rsidRPr="0020052F">
        <w:t xml:space="preserve"> related to a matter that warranted the variation of a food regulatory measure.</w:t>
      </w:r>
    </w:p>
    <w:p w14:paraId="33CEDD94" w14:textId="77777777" w:rsidR="00B55B0F" w:rsidRPr="0020052F" w:rsidRDefault="00B55B0F" w:rsidP="00B55B0F">
      <w:pPr>
        <w:pStyle w:val="Heading2"/>
      </w:pPr>
      <w:bookmarkStart w:id="31" w:name="_Toc450226889"/>
      <w:bookmarkStart w:id="32" w:name="_Toc462743786"/>
      <w:r w:rsidRPr="0020052F">
        <w:t>1.5</w:t>
      </w:r>
      <w:r w:rsidRPr="0020052F">
        <w:tab/>
        <w:t>Procedure for assessment</w:t>
      </w:r>
      <w:bookmarkEnd w:id="31"/>
      <w:bookmarkEnd w:id="32"/>
    </w:p>
    <w:p w14:paraId="22174CB6" w14:textId="210BE678" w:rsidR="00344954" w:rsidRDefault="0007009C" w:rsidP="00B55B0F">
      <w:r w:rsidRPr="0020052F">
        <w:t xml:space="preserve">The Application was </w:t>
      </w:r>
      <w:r w:rsidR="00B55B0F" w:rsidRPr="0020052F">
        <w:t>assessed under the General Procedure.</w:t>
      </w:r>
      <w:r w:rsidR="00344954">
        <w:br w:type="page"/>
      </w:r>
    </w:p>
    <w:p w14:paraId="6BE9F6A2" w14:textId="77777777" w:rsidR="0012388D" w:rsidRPr="0020052F" w:rsidRDefault="007A53BF" w:rsidP="00755F02">
      <w:pPr>
        <w:pStyle w:val="Heading1"/>
      </w:pPr>
      <w:bookmarkStart w:id="33" w:name="_Toc462743787"/>
      <w:bookmarkStart w:id="34" w:name="_Toc11735630"/>
      <w:bookmarkStart w:id="35" w:name="_Toc29883114"/>
      <w:bookmarkStart w:id="36" w:name="_Toc41906801"/>
      <w:bookmarkStart w:id="37" w:name="_Toc41907548"/>
      <w:bookmarkStart w:id="38" w:name="_Toc120358578"/>
      <w:bookmarkStart w:id="39" w:name="_Toc175381435"/>
      <w:bookmarkEnd w:id="4"/>
      <w:bookmarkEnd w:id="5"/>
      <w:bookmarkEnd w:id="6"/>
      <w:bookmarkEnd w:id="7"/>
      <w:bookmarkEnd w:id="8"/>
      <w:bookmarkEnd w:id="30"/>
      <w:r w:rsidRPr="0020052F">
        <w:lastRenderedPageBreak/>
        <w:t>2</w:t>
      </w:r>
      <w:r w:rsidR="00AC428E" w:rsidRPr="0020052F">
        <w:tab/>
      </w:r>
      <w:r w:rsidR="00AF387F" w:rsidRPr="0020052F">
        <w:t xml:space="preserve">Summary </w:t>
      </w:r>
      <w:r w:rsidR="00AF387F" w:rsidRPr="0020052F">
        <w:rPr>
          <w:u w:color="FFFF00"/>
        </w:rPr>
        <w:t>of</w:t>
      </w:r>
      <w:r w:rsidR="00AF387F" w:rsidRPr="0020052F">
        <w:t xml:space="preserve"> the findings</w:t>
      </w:r>
      <w:bookmarkEnd w:id="33"/>
    </w:p>
    <w:p w14:paraId="0D9AB160" w14:textId="77777777" w:rsidR="00E80476" w:rsidRPr="0020052F" w:rsidRDefault="00E80476" w:rsidP="00E80476">
      <w:pPr>
        <w:pStyle w:val="Heading2"/>
      </w:pPr>
      <w:bookmarkStart w:id="40" w:name="_Toc404063397"/>
      <w:bookmarkStart w:id="41" w:name="_Toc462743788"/>
      <w:bookmarkStart w:id="42" w:name="_Toc286391009"/>
      <w:bookmarkStart w:id="43" w:name="_Toc300933425"/>
      <w:bookmarkStart w:id="44" w:name="_Toc309291838"/>
      <w:bookmarkStart w:id="45" w:name="_Toc309385455"/>
      <w:bookmarkStart w:id="46" w:name="_Toc120358583"/>
      <w:bookmarkStart w:id="47" w:name="_Toc175381440"/>
      <w:r w:rsidRPr="0020052F">
        <w:t>2.1</w:t>
      </w:r>
      <w:r w:rsidRPr="0020052F">
        <w:tab/>
        <w:t>Summary of issues raised in submissions</w:t>
      </w:r>
      <w:bookmarkEnd w:id="40"/>
      <w:bookmarkEnd w:id="41"/>
    </w:p>
    <w:p w14:paraId="0B04CE59" w14:textId="2C08AA3D" w:rsidR="003034DC" w:rsidRDefault="00E80476" w:rsidP="00A24DAE">
      <w:pPr>
        <w:rPr>
          <w:rFonts w:cs="Arial"/>
          <w:szCs w:val="22"/>
          <w:lang w:bidi="ar-SA"/>
        </w:rPr>
      </w:pPr>
      <w:r w:rsidRPr="0020052F">
        <w:rPr>
          <w:rFonts w:cs="Arial"/>
          <w:szCs w:val="22"/>
          <w:lang w:bidi="ar-SA"/>
        </w:rPr>
        <w:t xml:space="preserve">Public submissions were invited on a draft variation which was released for public comment from </w:t>
      </w:r>
      <w:r w:rsidR="009F0A04" w:rsidRPr="0020052F">
        <w:rPr>
          <w:rFonts w:cs="Arial"/>
          <w:szCs w:val="22"/>
          <w:lang w:bidi="ar-SA"/>
        </w:rPr>
        <w:t xml:space="preserve">29 June to 10 August 2016. </w:t>
      </w:r>
      <w:r w:rsidR="006E0FC6" w:rsidRPr="0020052F">
        <w:rPr>
          <w:rFonts w:cs="Arial"/>
          <w:szCs w:val="22"/>
          <w:lang w:bidi="ar-SA"/>
        </w:rPr>
        <w:t>Thirty</w:t>
      </w:r>
      <w:r w:rsidR="0020052F">
        <w:rPr>
          <w:rFonts w:cs="Arial"/>
          <w:szCs w:val="22"/>
          <w:lang w:bidi="ar-SA"/>
        </w:rPr>
        <w:t>-</w:t>
      </w:r>
      <w:r w:rsidR="006E0FC6" w:rsidRPr="0020052F">
        <w:rPr>
          <w:rFonts w:cs="Arial"/>
          <w:szCs w:val="22"/>
          <w:lang w:bidi="ar-SA"/>
        </w:rPr>
        <w:t>four</w:t>
      </w:r>
      <w:r w:rsidR="00C304DA" w:rsidRPr="0020052F">
        <w:rPr>
          <w:rFonts w:cs="Arial"/>
          <w:szCs w:val="22"/>
          <w:lang w:bidi="ar-SA"/>
        </w:rPr>
        <w:t xml:space="preserve"> submissions were received</w:t>
      </w:r>
      <w:r w:rsidR="00344954">
        <w:rPr>
          <w:rFonts w:cs="Arial"/>
          <w:szCs w:val="22"/>
          <w:lang w:bidi="ar-SA"/>
        </w:rPr>
        <w:t xml:space="preserve"> (including </w:t>
      </w:r>
      <w:r w:rsidR="00AD760D" w:rsidRPr="0020052F">
        <w:rPr>
          <w:rFonts w:cs="Arial"/>
          <w:szCs w:val="22"/>
        </w:rPr>
        <w:t xml:space="preserve">a petition </w:t>
      </w:r>
      <w:r w:rsidR="00AD760D">
        <w:rPr>
          <w:rFonts w:cs="Arial"/>
          <w:szCs w:val="22"/>
        </w:rPr>
        <w:t xml:space="preserve">with 173 signatories from </w:t>
      </w:r>
      <w:hyperlink r:id="rId17" w:history="1">
        <w:r w:rsidR="00AD760D">
          <w:rPr>
            <w:rStyle w:val="Hyperlink"/>
            <w:rFonts w:cs="Arial"/>
            <w:szCs w:val="22"/>
          </w:rPr>
          <w:t>Change.org</w:t>
        </w:r>
      </w:hyperlink>
      <w:r w:rsidR="00AD760D">
        <w:rPr>
          <w:rStyle w:val="Hyperlink"/>
          <w:rFonts w:cs="Arial"/>
          <w:szCs w:val="22"/>
        </w:rPr>
        <w:t xml:space="preserve"> </w:t>
      </w:r>
      <w:r w:rsidR="00AD760D" w:rsidRPr="0020052F">
        <w:rPr>
          <w:rFonts w:cs="Arial"/>
          <w:szCs w:val="22"/>
        </w:rPr>
        <w:t xml:space="preserve">against the </w:t>
      </w:r>
      <w:r w:rsidR="00AD760D">
        <w:rPr>
          <w:rFonts w:cs="Arial"/>
          <w:szCs w:val="22"/>
        </w:rPr>
        <w:t xml:space="preserve">proposed draft variation and </w:t>
      </w:r>
      <w:r w:rsidR="00344954" w:rsidRPr="0020052F">
        <w:rPr>
          <w:lang w:bidi="ar-SA"/>
        </w:rPr>
        <w:t xml:space="preserve">from individuals as part of an online campaign, raising similar issues </w:t>
      </w:r>
      <w:r w:rsidR="00AD760D">
        <w:rPr>
          <w:lang w:bidi="ar-SA"/>
        </w:rPr>
        <w:t>to</w:t>
      </w:r>
      <w:r w:rsidR="00344954" w:rsidRPr="0020052F">
        <w:rPr>
          <w:lang w:bidi="ar-SA"/>
        </w:rPr>
        <w:t xml:space="preserve"> the online petitio</w:t>
      </w:r>
      <w:r w:rsidR="00344954">
        <w:rPr>
          <w:lang w:bidi="ar-SA"/>
        </w:rPr>
        <w:t>n)</w:t>
      </w:r>
      <w:r w:rsidR="00AD760D">
        <w:rPr>
          <w:rFonts w:cs="Arial"/>
          <w:szCs w:val="22"/>
          <w:lang w:bidi="ar-SA"/>
        </w:rPr>
        <w:t>. T</w:t>
      </w:r>
      <w:r w:rsidR="0020052F">
        <w:rPr>
          <w:rFonts w:cs="Arial"/>
          <w:szCs w:val="22"/>
          <w:lang w:bidi="ar-SA"/>
        </w:rPr>
        <w:t xml:space="preserve">wo late comments </w:t>
      </w:r>
      <w:r w:rsidR="00C304DA" w:rsidRPr="0020052F">
        <w:rPr>
          <w:rFonts w:cs="Arial"/>
          <w:szCs w:val="22"/>
          <w:lang w:bidi="ar-SA"/>
        </w:rPr>
        <w:t xml:space="preserve">received after the closing date. </w:t>
      </w:r>
    </w:p>
    <w:p w14:paraId="1582E890" w14:textId="77777777" w:rsidR="003034DC" w:rsidRDefault="003034DC" w:rsidP="00A24DAE">
      <w:pPr>
        <w:rPr>
          <w:rFonts w:cs="Arial"/>
          <w:szCs w:val="22"/>
          <w:lang w:bidi="ar-SA"/>
        </w:rPr>
      </w:pPr>
    </w:p>
    <w:p w14:paraId="25D721E6" w14:textId="05ACFB9C" w:rsidR="00162784" w:rsidRPr="0020052F" w:rsidRDefault="003034DC" w:rsidP="00E80476">
      <w:pPr>
        <w:rPr>
          <w:lang w:bidi="ar-SA"/>
        </w:rPr>
      </w:pPr>
      <w:r>
        <w:rPr>
          <w:lang w:bidi="ar-SA"/>
        </w:rPr>
        <w:t xml:space="preserve">During the public consultation, submitters also requested that FSANZ take note of issues that were previously raised in </w:t>
      </w:r>
      <w:r w:rsidR="00076276">
        <w:rPr>
          <w:lang w:bidi="ar-SA"/>
        </w:rPr>
        <w:t xml:space="preserve">their </w:t>
      </w:r>
      <w:r>
        <w:rPr>
          <w:lang w:bidi="ar-SA"/>
        </w:rPr>
        <w:t xml:space="preserve">submissions to A1092 </w:t>
      </w:r>
      <w:r w:rsidR="00AD760D">
        <w:rPr>
          <w:lang w:bidi="ar-SA"/>
        </w:rPr>
        <w:t xml:space="preserve">– </w:t>
      </w:r>
      <w:r>
        <w:rPr>
          <w:lang w:bidi="ar-SA"/>
        </w:rPr>
        <w:t>Irradiation of Specific Fruits &amp; Vegetables. FSANZ has undertaken this comparison of submission issues between the two Applications</w:t>
      </w:r>
      <w:r w:rsidR="00062A9A">
        <w:rPr>
          <w:lang w:bidi="ar-SA"/>
        </w:rPr>
        <w:t xml:space="preserve">. </w:t>
      </w:r>
      <w:r>
        <w:rPr>
          <w:lang w:bidi="ar-SA"/>
        </w:rPr>
        <w:t xml:space="preserve">On the basis of this comparison, FSANZ has </w:t>
      </w:r>
      <w:r w:rsidR="00076276">
        <w:rPr>
          <w:lang w:bidi="ar-SA"/>
        </w:rPr>
        <w:t xml:space="preserve">addressed the previous issues and has </w:t>
      </w:r>
      <w:r w:rsidR="00062A9A">
        <w:rPr>
          <w:lang w:bidi="ar-SA"/>
        </w:rPr>
        <w:t xml:space="preserve">also </w:t>
      </w:r>
      <w:r>
        <w:rPr>
          <w:lang w:bidi="ar-SA"/>
        </w:rPr>
        <w:t>given further consideration to other (new) iss</w:t>
      </w:r>
      <w:r w:rsidR="00062A9A">
        <w:rPr>
          <w:lang w:bidi="ar-SA"/>
        </w:rPr>
        <w:t xml:space="preserve">ues </w:t>
      </w:r>
      <w:r>
        <w:rPr>
          <w:lang w:bidi="ar-SA"/>
        </w:rPr>
        <w:t xml:space="preserve">in section 2.1.1. </w:t>
      </w:r>
    </w:p>
    <w:p w14:paraId="100273B4" w14:textId="62DAE6C6" w:rsidR="00E87CED" w:rsidRPr="0020052F" w:rsidRDefault="005A3B40" w:rsidP="00500C89">
      <w:pPr>
        <w:pStyle w:val="Heading3"/>
      </w:pPr>
      <w:bookmarkStart w:id="48" w:name="_Toc462743789"/>
      <w:r>
        <w:t>2.1.1</w:t>
      </w:r>
      <w:r>
        <w:tab/>
      </w:r>
      <w:r w:rsidR="00E87CED" w:rsidRPr="0020052F">
        <w:t>General issues raised by submitters</w:t>
      </w:r>
      <w:bookmarkEnd w:id="48"/>
      <w:r w:rsidR="00E87CED" w:rsidRPr="0020052F">
        <w:t xml:space="preserve"> </w:t>
      </w:r>
    </w:p>
    <w:p w14:paraId="0B518D8C" w14:textId="59904DB5" w:rsidR="00E87CED" w:rsidRPr="000A5B7B" w:rsidRDefault="005A3B40" w:rsidP="00500C89">
      <w:pPr>
        <w:rPr>
          <w:szCs w:val="22"/>
          <w:lang w:bidi="ar-SA"/>
        </w:rPr>
      </w:pPr>
      <w:r w:rsidRPr="000A5B7B">
        <w:rPr>
          <w:szCs w:val="22"/>
          <w:lang w:bidi="ar-SA"/>
        </w:rPr>
        <w:t>A n</w:t>
      </w:r>
      <w:r w:rsidR="00E87CED" w:rsidRPr="000A5B7B">
        <w:rPr>
          <w:szCs w:val="22"/>
          <w:lang w:bidi="ar-SA"/>
        </w:rPr>
        <w:t xml:space="preserve">umber of submissions supported </w:t>
      </w:r>
      <w:r w:rsidRPr="000A5B7B">
        <w:rPr>
          <w:szCs w:val="22"/>
          <w:lang w:bidi="ar-SA"/>
        </w:rPr>
        <w:t>the draft variation</w:t>
      </w:r>
      <w:r w:rsidR="00CE4C56" w:rsidRPr="000A5B7B">
        <w:rPr>
          <w:szCs w:val="22"/>
          <w:lang w:bidi="ar-SA"/>
        </w:rPr>
        <w:t xml:space="preserve">: </w:t>
      </w:r>
      <w:r w:rsidR="00E87CED" w:rsidRPr="000A5B7B">
        <w:rPr>
          <w:szCs w:val="22"/>
          <w:lang w:bidi="ar-SA"/>
        </w:rPr>
        <w:t xml:space="preserve">Steritech, Mountain Blue Farms, Horticulture New Zealand Incorporated, </w:t>
      </w:r>
      <w:r w:rsidR="004D0C0B" w:rsidRPr="000A5B7B">
        <w:rPr>
          <w:szCs w:val="22"/>
          <w:lang w:bidi="ar-SA"/>
        </w:rPr>
        <w:t xml:space="preserve">New Zealand </w:t>
      </w:r>
      <w:r w:rsidR="00E87CED" w:rsidRPr="000A5B7B">
        <w:rPr>
          <w:szCs w:val="22"/>
          <w:lang w:bidi="ar-SA"/>
        </w:rPr>
        <w:t xml:space="preserve">Ministry for Primary Industries (MPI), NSW Food Authority, </w:t>
      </w:r>
      <w:r w:rsidR="000A5B7B" w:rsidRPr="000A5B7B">
        <w:rPr>
          <w:szCs w:val="22"/>
          <w:lang w:bidi="ar-SA"/>
        </w:rPr>
        <w:t>t</w:t>
      </w:r>
      <w:r w:rsidR="00E87CED" w:rsidRPr="000A5B7B">
        <w:rPr>
          <w:szCs w:val="22"/>
          <w:lang w:bidi="ar-SA"/>
        </w:rPr>
        <w:t>he Victorian Departments of Health and Human Services and Economic Development, Jobs, Transport and Resources, the Australian Food and Grocery Council and the New Zealand Food and Grocery Council. One submitter supported approval subject to proper enforcement of, and continuation of, the irradiation labelling requirements.</w:t>
      </w:r>
    </w:p>
    <w:p w14:paraId="52AFE2D7" w14:textId="77777777" w:rsidR="00E87CED" w:rsidRPr="0020052F" w:rsidRDefault="00E87CED" w:rsidP="00500C89">
      <w:pPr>
        <w:rPr>
          <w:lang w:bidi="ar-SA"/>
        </w:rPr>
      </w:pPr>
    </w:p>
    <w:p w14:paraId="409E27AD" w14:textId="590802B7" w:rsidR="00E87CED" w:rsidRPr="0020052F" w:rsidRDefault="003D1D19" w:rsidP="00E87CED">
      <w:pPr>
        <w:rPr>
          <w:lang w:bidi="ar-SA"/>
        </w:rPr>
      </w:pPr>
      <w:r w:rsidRPr="0020052F">
        <w:rPr>
          <w:lang w:bidi="ar-SA"/>
        </w:rPr>
        <w:t>These submitters maintained that p</w:t>
      </w:r>
      <w:r w:rsidR="00E87CED" w:rsidRPr="0020052F">
        <w:rPr>
          <w:lang w:bidi="ar-SA"/>
        </w:rPr>
        <w:t xml:space="preserve">hytosanitary treatments that are safe and effective are important for </w:t>
      </w:r>
      <w:r w:rsidR="00DE3260" w:rsidRPr="0020052F">
        <w:rPr>
          <w:lang w:bidi="ar-SA"/>
        </w:rPr>
        <w:t xml:space="preserve">Australian and New Zealand </w:t>
      </w:r>
      <w:r w:rsidR="00E87CED" w:rsidRPr="0020052F">
        <w:rPr>
          <w:lang w:bidi="ar-SA"/>
        </w:rPr>
        <w:t xml:space="preserve">biosecurity purposes. Permitting the irradiation of blueberries and raspberries will allow for continued access to markets and may lead to increased domestic and international trade. </w:t>
      </w:r>
    </w:p>
    <w:p w14:paraId="0E64DBF6" w14:textId="77777777" w:rsidR="00E87CED" w:rsidRDefault="00E87CED" w:rsidP="00E87CED">
      <w:pPr>
        <w:rPr>
          <w:lang w:bidi="ar-SA"/>
        </w:rPr>
      </w:pPr>
    </w:p>
    <w:p w14:paraId="28DD5327" w14:textId="3AC98B05" w:rsidR="00AD760D" w:rsidRDefault="00AD760D" w:rsidP="00E87CED">
      <w:pPr>
        <w:rPr>
          <w:lang w:bidi="ar-SA"/>
        </w:rPr>
      </w:pPr>
      <w:r w:rsidRPr="00500C89">
        <w:rPr>
          <w:lang w:bidi="ar-SA"/>
        </w:rPr>
        <w:t>A number of submissio</w:t>
      </w:r>
      <w:r>
        <w:rPr>
          <w:lang w:bidi="ar-SA"/>
        </w:rPr>
        <w:t xml:space="preserve">ns opposed the draft variation: </w:t>
      </w:r>
      <w:r w:rsidRPr="00500C89">
        <w:rPr>
          <w:lang w:bidi="ar-SA"/>
        </w:rPr>
        <w:t>Physicians and Scientists for Global Responsibility, Leah Bloomfield, Salome Argyropoulos, Christine Bennet, Consumers’ Association of South Australia, Joe and Gaylene Thompson and Marsha Emerman</w:t>
      </w:r>
      <w:r>
        <w:rPr>
          <w:i/>
          <w:lang w:bidi="ar-SA"/>
        </w:rPr>
        <w:t xml:space="preserve">. </w:t>
      </w:r>
      <w:r w:rsidRPr="00500C89">
        <w:rPr>
          <w:lang w:bidi="ar-SA"/>
        </w:rPr>
        <w:t>(See also section 2.1.2 below</w:t>
      </w:r>
      <w:r>
        <w:rPr>
          <w:lang w:bidi="ar-SA"/>
        </w:rPr>
        <w:t>.)</w:t>
      </w:r>
    </w:p>
    <w:p w14:paraId="1B9A9F82" w14:textId="77777777" w:rsidR="00E75B71" w:rsidRDefault="00E75B71" w:rsidP="00E87CED">
      <w:pPr>
        <w:rPr>
          <w:i/>
          <w:lang w:bidi="ar-SA"/>
        </w:rPr>
      </w:pPr>
    </w:p>
    <w:p w14:paraId="4E57241D" w14:textId="3B8A5FF2" w:rsidR="00E87CED" w:rsidRPr="00500C89" w:rsidRDefault="00B31677" w:rsidP="00E87CED">
      <w:pPr>
        <w:rPr>
          <w:lang w:bidi="ar-SA"/>
        </w:rPr>
      </w:pPr>
      <w:r w:rsidRPr="00500C89">
        <w:rPr>
          <w:lang w:bidi="ar-SA"/>
        </w:rPr>
        <w:t xml:space="preserve">The following </w:t>
      </w:r>
      <w:r w:rsidR="00E87CED" w:rsidRPr="0031375D">
        <w:rPr>
          <w:lang w:bidi="ar-SA"/>
        </w:rPr>
        <w:t xml:space="preserve">general </w:t>
      </w:r>
      <w:r w:rsidR="00E87CED" w:rsidRPr="00500C89">
        <w:rPr>
          <w:lang w:bidi="ar-SA"/>
        </w:rPr>
        <w:t xml:space="preserve">issues were raised by </w:t>
      </w:r>
      <w:r w:rsidR="00E75B71" w:rsidRPr="00500C89">
        <w:rPr>
          <w:lang w:bidi="ar-SA"/>
        </w:rPr>
        <w:t>those opposing the draft variation</w:t>
      </w:r>
      <w:r w:rsidRPr="00500C89">
        <w:rPr>
          <w:lang w:bidi="ar-SA"/>
        </w:rPr>
        <w:t xml:space="preserve">: </w:t>
      </w:r>
    </w:p>
    <w:p w14:paraId="00114BC6" w14:textId="77777777" w:rsidR="00E87CED" w:rsidRPr="0020052F" w:rsidRDefault="00E87CED" w:rsidP="00E87CED">
      <w:pPr>
        <w:rPr>
          <w:lang w:bidi="ar-SA"/>
        </w:rPr>
      </w:pPr>
    </w:p>
    <w:p w14:paraId="441537B6" w14:textId="134E8D34" w:rsidR="00E87CED" w:rsidRPr="0020052F" w:rsidRDefault="00E87CED" w:rsidP="00500C89">
      <w:pPr>
        <w:pStyle w:val="FSBullet1"/>
      </w:pPr>
      <w:r w:rsidRPr="0020052F">
        <w:t>Food should not be processed by irradiation as a substitute procedure for good manufacturing practices.</w:t>
      </w:r>
    </w:p>
    <w:p w14:paraId="7D071E1A" w14:textId="77777777" w:rsidR="00E87CED" w:rsidRPr="0020052F" w:rsidRDefault="00E87CED" w:rsidP="00E87CED">
      <w:pPr>
        <w:rPr>
          <w:lang w:bidi="ar-SA"/>
        </w:rPr>
      </w:pPr>
    </w:p>
    <w:p w14:paraId="151AB53F" w14:textId="0567F110" w:rsidR="00E87CED" w:rsidRPr="0020052F" w:rsidRDefault="00E87CED" w:rsidP="00500C89">
      <w:pPr>
        <w:pStyle w:val="FSBullet1"/>
      </w:pPr>
      <w:r w:rsidRPr="0020052F">
        <w:t>Irradiated</w:t>
      </w:r>
      <w:r w:rsidR="00671423" w:rsidRPr="0020052F">
        <w:t xml:space="preserve"> food will not be fresh, and consumers </w:t>
      </w:r>
      <w:r w:rsidRPr="0020052F">
        <w:t>may not even know because there is no guarantee of proper labelling.</w:t>
      </w:r>
    </w:p>
    <w:p w14:paraId="7F979799" w14:textId="77777777" w:rsidR="00671423" w:rsidRPr="0020052F" w:rsidRDefault="00671423" w:rsidP="00E87CED">
      <w:pPr>
        <w:rPr>
          <w:lang w:bidi="ar-SA"/>
        </w:rPr>
      </w:pPr>
    </w:p>
    <w:p w14:paraId="12D452E8" w14:textId="4DAE852E" w:rsidR="00E87CED" w:rsidRPr="0020052F" w:rsidRDefault="00E87CED" w:rsidP="00500C89">
      <w:pPr>
        <w:pStyle w:val="FSBullet1"/>
      </w:pPr>
      <w:r w:rsidRPr="0020052F">
        <w:t xml:space="preserve">There is a conflict of interest by the NSW Government being both the applicant and one of the final arbiters of the decision on its own </w:t>
      </w:r>
      <w:r w:rsidR="005A3B40">
        <w:t>A</w:t>
      </w:r>
      <w:r w:rsidRPr="0020052F">
        <w:t xml:space="preserve">pplication. </w:t>
      </w:r>
    </w:p>
    <w:p w14:paraId="6FF7F8C7" w14:textId="22457BFE" w:rsidR="00670A2A" w:rsidRPr="0020052F" w:rsidRDefault="005A3B40" w:rsidP="00500C89">
      <w:pPr>
        <w:pStyle w:val="Heading4"/>
      </w:pPr>
      <w:r>
        <w:t>2.1.1.1</w:t>
      </w:r>
      <w:r>
        <w:tab/>
      </w:r>
      <w:r w:rsidR="00670A2A" w:rsidRPr="0020052F">
        <w:t xml:space="preserve">FSANZ response </w:t>
      </w:r>
    </w:p>
    <w:p w14:paraId="62D93471" w14:textId="77777777" w:rsidR="00D94AA8" w:rsidRDefault="00E87CED" w:rsidP="00E87CED">
      <w:pPr>
        <w:rPr>
          <w:lang w:bidi="ar-SA"/>
        </w:rPr>
      </w:pPr>
      <w:r w:rsidRPr="0020052F">
        <w:rPr>
          <w:lang w:bidi="ar-SA"/>
        </w:rPr>
        <w:t xml:space="preserve">Although this </w:t>
      </w:r>
      <w:r w:rsidR="005A3B40">
        <w:rPr>
          <w:lang w:bidi="ar-SA"/>
        </w:rPr>
        <w:t>A</w:t>
      </w:r>
      <w:r w:rsidRPr="0020052F">
        <w:rPr>
          <w:lang w:bidi="ar-SA"/>
        </w:rPr>
        <w:t xml:space="preserve">pplication is specifically for the purpose of pest disinfestation, not bacterial contamination, FSANZ agrees that food irradiation should not be used to clean up already spoiled food. </w:t>
      </w:r>
    </w:p>
    <w:p w14:paraId="0CCAA144" w14:textId="77777777" w:rsidR="00062A9A" w:rsidRDefault="00062A9A" w:rsidP="00E87CED">
      <w:pPr>
        <w:rPr>
          <w:lang w:bidi="ar-SA"/>
        </w:rPr>
      </w:pPr>
    </w:p>
    <w:p w14:paraId="43F84250" w14:textId="77777777" w:rsidR="00AD760D" w:rsidRDefault="00AD760D" w:rsidP="00E87CED">
      <w:pPr>
        <w:rPr>
          <w:lang w:bidi="ar-SA"/>
        </w:rPr>
      </w:pPr>
      <w:r>
        <w:rPr>
          <w:lang w:bidi="ar-SA"/>
        </w:rPr>
        <w:br w:type="page"/>
      </w:r>
    </w:p>
    <w:p w14:paraId="54E95D46" w14:textId="3EBF1793" w:rsidR="00E87CED" w:rsidRPr="0020052F" w:rsidRDefault="00E87CED" w:rsidP="00E87CED">
      <w:pPr>
        <w:rPr>
          <w:lang w:bidi="ar-SA"/>
        </w:rPr>
      </w:pPr>
      <w:r w:rsidRPr="0020052F">
        <w:rPr>
          <w:lang w:bidi="ar-SA"/>
        </w:rPr>
        <w:lastRenderedPageBreak/>
        <w:t xml:space="preserve">However, at phytosanitary doses of irradiation, there is </w:t>
      </w:r>
      <w:r w:rsidR="00BB462C">
        <w:rPr>
          <w:lang w:bidi="ar-SA"/>
        </w:rPr>
        <w:t xml:space="preserve">no </w:t>
      </w:r>
      <w:r w:rsidRPr="0020052F">
        <w:rPr>
          <w:lang w:bidi="ar-SA"/>
        </w:rPr>
        <w:t>evidence that there are reductions in quality of fresh produce</w:t>
      </w:r>
      <w:r w:rsidR="004C3E69" w:rsidRPr="0020052F">
        <w:rPr>
          <w:lang w:bidi="ar-SA"/>
        </w:rPr>
        <w:t xml:space="preserve"> and there may be a dual benefit of increased shelf-life (although that is not the purpose of irradiating these fruits). </w:t>
      </w:r>
    </w:p>
    <w:p w14:paraId="17AC2405" w14:textId="77777777" w:rsidR="00E87CED" w:rsidRPr="0020052F" w:rsidRDefault="00E87CED" w:rsidP="00E87CED">
      <w:pPr>
        <w:rPr>
          <w:lang w:bidi="ar-SA"/>
        </w:rPr>
      </w:pPr>
    </w:p>
    <w:p w14:paraId="41EE8246" w14:textId="523F4FBB" w:rsidR="00E87CED" w:rsidRPr="0020052F" w:rsidRDefault="00E87CED" w:rsidP="00E87CED">
      <w:pPr>
        <w:rPr>
          <w:lang w:bidi="ar-SA"/>
        </w:rPr>
      </w:pPr>
      <w:r w:rsidRPr="0020052F">
        <w:rPr>
          <w:lang w:bidi="ar-SA"/>
        </w:rPr>
        <w:t>Any conflict of interest by the NSW Government is an issue for the Forum to consider.</w:t>
      </w:r>
    </w:p>
    <w:p w14:paraId="23607A7B" w14:textId="061DFDC8" w:rsidR="00E87CED" w:rsidRPr="0020052F" w:rsidRDefault="005A3B40" w:rsidP="00500C89">
      <w:pPr>
        <w:pStyle w:val="Heading3"/>
      </w:pPr>
      <w:bookmarkStart w:id="49" w:name="_Toc462743790"/>
      <w:r>
        <w:t>2.1.2</w:t>
      </w:r>
      <w:r>
        <w:tab/>
      </w:r>
      <w:r w:rsidR="00E87CED" w:rsidRPr="0020052F">
        <w:t>Safety and nutritional impacts of irradiated foods</w:t>
      </w:r>
      <w:bookmarkEnd w:id="49"/>
      <w:r w:rsidR="00E87CED" w:rsidRPr="0020052F">
        <w:t xml:space="preserve"> </w:t>
      </w:r>
    </w:p>
    <w:p w14:paraId="1FC0C6B6" w14:textId="5E9636A8" w:rsidR="00E87CED" w:rsidRPr="00AD760D" w:rsidRDefault="00534F77" w:rsidP="00500C89">
      <w:pPr>
        <w:rPr>
          <w:bCs/>
          <w:szCs w:val="20"/>
          <w:lang w:bidi="ar-SA"/>
        </w:rPr>
      </w:pPr>
      <w:r w:rsidRPr="00AD760D">
        <w:rPr>
          <w:szCs w:val="20"/>
          <w:lang w:bidi="ar-SA"/>
        </w:rPr>
        <w:t>I</w:t>
      </w:r>
      <w:r w:rsidR="00E87CED" w:rsidRPr="00AD760D">
        <w:rPr>
          <w:szCs w:val="20"/>
          <w:lang w:bidi="ar-SA"/>
        </w:rPr>
        <w:t>ssues were raised by</w:t>
      </w:r>
      <w:r w:rsidR="005A3B40" w:rsidRPr="00AD760D">
        <w:rPr>
          <w:szCs w:val="20"/>
          <w:lang w:bidi="ar-SA"/>
        </w:rPr>
        <w:t>:</w:t>
      </w:r>
      <w:r w:rsidR="00E87CED" w:rsidRPr="00AD760D">
        <w:rPr>
          <w:szCs w:val="20"/>
          <w:lang w:bidi="ar-SA"/>
        </w:rPr>
        <w:t xml:space="preserve"> Bob Phelps (Gene Ethics), Robert Ernest Tait (Friends of the Earth) , </w:t>
      </w:r>
      <w:r w:rsidR="00E87CED" w:rsidRPr="00AD760D">
        <w:rPr>
          <w:bCs/>
          <w:szCs w:val="20"/>
          <w:lang w:bidi="ar-SA"/>
        </w:rPr>
        <w:t xml:space="preserve">Janet Davies </w:t>
      </w:r>
      <w:r w:rsidR="00E87CED" w:rsidRPr="00AD760D">
        <w:rPr>
          <w:szCs w:val="20"/>
          <w:lang w:bidi="ar-SA"/>
        </w:rPr>
        <w:t xml:space="preserve">, </w:t>
      </w:r>
      <w:r w:rsidR="00E87CED" w:rsidRPr="00AD760D">
        <w:rPr>
          <w:bCs/>
          <w:szCs w:val="20"/>
          <w:lang w:bidi="ar-SA"/>
        </w:rPr>
        <w:t xml:space="preserve">Louise Davies </w:t>
      </w:r>
      <w:r w:rsidR="00E87CED" w:rsidRPr="00AD760D">
        <w:rPr>
          <w:szCs w:val="20"/>
          <w:lang w:bidi="ar-SA"/>
        </w:rPr>
        <w:t xml:space="preserve">, </w:t>
      </w:r>
      <w:r w:rsidR="00E87CED" w:rsidRPr="00AD760D">
        <w:rPr>
          <w:bCs/>
          <w:szCs w:val="20"/>
          <w:lang w:bidi="ar-SA"/>
        </w:rPr>
        <w:t xml:space="preserve">Robin Percy, </w:t>
      </w:r>
      <w:r w:rsidR="00E87CED" w:rsidRPr="00AD760D">
        <w:rPr>
          <w:szCs w:val="20"/>
          <w:lang w:bidi="ar-SA"/>
        </w:rPr>
        <w:t xml:space="preserve">Marsha Emerman, </w:t>
      </w:r>
      <w:r w:rsidR="00E87CED" w:rsidRPr="00AD760D">
        <w:rPr>
          <w:bCs/>
          <w:szCs w:val="20"/>
          <w:lang w:bidi="ar-SA"/>
        </w:rPr>
        <w:t>Physicians and Scientists for Global Responsibility</w:t>
      </w:r>
      <w:r w:rsidR="00E87CED" w:rsidRPr="00AD760D">
        <w:rPr>
          <w:szCs w:val="20"/>
          <w:lang w:bidi="ar-SA"/>
        </w:rPr>
        <w:t xml:space="preserve">, </w:t>
      </w:r>
      <w:r w:rsidR="00E87CED" w:rsidRPr="00AD760D">
        <w:rPr>
          <w:bCs/>
          <w:szCs w:val="20"/>
          <w:lang w:bidi="ar-SA"/>
        </w:rPr>
        <w:t>Vicki Wilson</w:t>
      </w:r>
      <w:r w:rsidR="00E87CED" w:rsidRPr="00AD760D">
        <w:rPr>
          <w:szCs w:val="20"/>
          <w:lang w:bidi="ar-SA"/>
        </w:rPr>
        <w:t xml:space="preserve">, Consumers’ Association of South Australia, </w:t>
      </w:r>
      <w:r w:rsidR="00E87CED" w:rsidRPr="00AD760D">
        <w:rPr>
          <w:bCs/>
          <w:szCs w:val="20"/>
          <w:lang w:bidi="ar-SA"/>
        </w:rPr>
        <w:t>Janet Grevillea</w:t>
      </w:r>
      <w:r w:rsidR="00E87CED" w:rsidRPr="00AD760D">
        <w:rPr>
          <w:szCs w:val="20"/>
          <w:lang w:bidi="ar-SA"/>
        </w:rPr>
        <w:t xml:space="preserve">, </w:t>
      </w:r>
      <w:r w:rsidR="00E87CED" w:rsidRPr="00AD760D">
        <w:rPr>
          <w:bCs/>
          <w:szCs w:val="20"/>
          <w:lang w:bidi="ar-SA"/>
        </w:rPr>
        <w:t>Christine Bennett</w:t>
      </w:r>
      <w:r w:rsidR="00E87CED" w:rsidRPr="00AD760D">
        <w:rPr>
          <w:szCs w:val="20"/>
          <w:lang w:bidi="ar-SA"/>
        </w:rPr>
        <w:t xml:space="preserve">, </w:t>
      </w:r>
      <w:r w:rsidR="00E87CED" w:rsidRPr="00AD760D">
        <w:rPr>
          <w:bCs/>
          <w:szCs w:val="20"/>
          <w:lang w:bidi="ar-SA"/>
        </w:rPr>
        <w:t>Salome Argyropoulos</w:t>
      </w:r>
      <w:r w:rsidR="00E87CED" w:rsidRPr="00AD760D">
        <w:rPr>
          <w:szCs w:val="20"/>
          <w:lang w:bidi="ar-SA"/>
        </w:rPr>
        <w:t xml:space="preserve">, </w:t>
      </w:r>
      <w:r w:rsidR="00E87CED" w:rsidRPr="00AD760D">
        <w:rPr>
          <w:bCs/>
          <w:szCs w:val="20"/>
          <w:lang w:bidi="ar-SA"/>
        </w:rPr>
        <w:t>Peter Beetz</w:t>
      </w:r>
      <w:r w:rsidR="00E87CED" w:rsidRPr="00AD760D">
        <w:rPr>
          <w:szCs w:val="20"/>
          <w:lang w:bidi="ar-SA"/>
        </w:rPr>
        <w:t xml:space="preserve">, Ineke de Graaf, </w:t>
      </w:r>
      <w:r w:rsidR="00E87CED" w:rsidRPr="00AD760D">
        <w:rPr>
          <w:bCs/>
          <w:szCs w:val="20"/>
          <w:lang w:bidi="ar-SA"/>
        </w:rPr>
        <w:t>Phyllis Menos</w:t>
      </w:r>
      <w:r w:rsidR="00E87CED" w:rsidRPr="00AD760D">
        <w:rPr>
          <w:szCs w:val="20"/>
          <w:lang w:bidi="ar-SA"/>
        </w:rPr>
        <w:t xml:space="preserve">, </w:t>
      </w:r>
      <w:r w:rsidR="00E87CED" w:rsidRPr="00AD760D">
        <w:rPr>
          <w:bCs/>
          <w:szCs w:val="20"/>
          <w:lang w:bidi="ar-SA"/>
        </w:rPr>
        <w:t>Cathy Cheadle</w:t>
      </w:r>
      <w:r w:rsidR="00E87CED" w:rsidRPr="00AD760D">
        <w:rPr>
          <w:szCs w:val="20"/>
          <w:lang w:bidi="ar-SA"/>
        </w:rPr>
        <w:t xml:space="preserve">, </w:t>
      </w:r>
      <w:r w:rsidR="00E87CED" w:rsidRPr="00AD760D">
        <w:rPr>
          <w:bCs/>
          <w:szCs w:val="20"/>
          <w:lang w:bidi="ar-SA"/>
        </w:rPr>
        <w:t>Andrew James and Theodor Niemeyer.</w:t>
      </w:r>
    </w:p>
    <w:p w14:paraId="4193E439" w14:textId="77777777" w:rsidR="00E87CED" w:rsidRDefault="00E87CED" w:rsidP="00E87CED">
      <w:pPr>
        <w:rPr>
          <w:bCs/>
          <w:lang w:bidi="ar-SA"/>
        </w:rPr>
      </w:pPr>
    </w:p>
    <w:p w14:paraId="535FF6D5" w14:textId="4C776A9F" w:rsidR="00E75B71" w:rsidRPr="0020052F" w:rsidRDefault="00E75B71" w:rsidP="00E87CED">
      <w:pPr>
        <w:rPr>
          <w:bCs/>
          <w:lang w:bidi="ar-SA"/>
        </w:rPr>
      </w:pPr>
      <w:r w:rsidRPr="004D1F4C">
        <w:rPr>
          <w:lang w:bidi="ar-SA"/>
        </w:rPr>
        <w:t xml:space="preserve">The following </w:t>
      </w:r>
      <w:r w:rsidRPr="00500C89">
        <w:rPr>
          <w:lang w:bidi="ar-SA"/>
        </w:rPr>
        <w:t>specific</w:t>
      </w:r>
      <w:r>
        <w:rPr>
          <w:i/>
          <w:lang w:bidi="ar-SA"/>
        </w:rPr>
        <w:t xml:space="preserve"> </w:t>
      </w:r>
      <w:r w:rsidRPr="004D1F4C">
        <w:rPr>
          <w:lang w:bidi="ar-SA"/>
        </w:rPr>
        <w:t xml:space="preserve">issues were raised </w:t>
      </w:r>
      <w:r>
        <w:rPr>
          <w:lang w:bidi="ar-SA"/>
        </w:rPr>
        <w:t xml:space="preserve">in relation to the </w:t>
      </w:r>
      <w:r>
        <w:t>s</w:t>
      </w:r>
      <w:r w:rsidRPr="0020052F">
        <w:t>afety and nutritional impacts of irradiated foods</w:t>
      </w:r>
      <w:r w:rsidR="00D13B78">
        <w:t>:</w:t>
      </w:r>
      <w:r>
        <w:br/>
      </w:r>
    </w:p>
    <w:p w14:paraId="18DD6872" w14:textId="77777777" w:rsidR="00E87CED" w:rsidRPr="0020052F" w:rsidRDefault="00E87CED" w:rsidP="00500C89">
      <w:pPr>
        <w:pStyle w:val="FSBullet1"/>
      </w:pPr>
      <w:r w:rsidRPr="0020052F">
        <w:t>Irradiation is a new technology with a limited history showing it is safe for human use.</w:t>
      </w:r>
    </w:p>
    <w:p w14:paraId="00FCAE31" w14:textId="77777777" w:rsidR="00E87CED" w:rsidRPr="0020052F" w:rsidRDefault="00E87CED" w:rsidP="00E87CED">
      <w:pPr>
        <w:rPr>
          <w:lang w:bidi="ar-SA"/>
        </w:rPr>
      </w:pPr>
    </w:p>
    <w:p w14:paraId="78B339EE" w14:textId="4FFC4A3E" w:rsidR="00E87CED" w:rsidRPr="0020052F" w:rsidRDefault="00E87CED" w:rsidP="00500C89">
      <w:pPr>
        <w:pStyle w:val="FSBullet1"/>
      </w:pPr>
      <w:r w:rsidRPr="0020052F">
        <w:t xml:space="preserve">Irradiation has not been proven as safe and </w:t>
      </w:r>
      <w:r w:rsidRPr="00500C89">
        <w:t>numerous scientific studies have shown the potential health risks posed by irradiated food.</w:t>
      </w:r>
      <w:r w:rsidRPr="0020052F">
        <w:t xml:space="preserve"> For</w:t>
      </w:r>
      <w:r w:rsidR="008711D9" w:rsidRPr="0020052F">
        <w:t xml:space="preserve"> example, in 2008-</w:t>
      </w:r>
      <w:r w:rsidRPr="0020052F">
        <w:t>2009 up to one hundred Australian cats developed neurological disorders linked to the consumption of irradiated cat food. The risk to humans has not been ruled out.</w:t>
      </w:r>
    </w:p>
    <w:p w14:paraId="0EC25F25" w14:textId="77777777" w:rsidR="00E87CED" w:rsidRPr="0020052F" w:rsidRDefault="00E87CED" w:rsidP="00E87CED">
      <w:pPr>
        <w:rPr>
          <w:lang w:bidi="ar-SA"/>
        </w:rPr>
      </w:pPr>
    </w:p>
    <w:p w14:paraId="51C8BAE0" w14:textId="1D45524C" w:rsidR="00E87CED" w:rsidRPr="0020052F" w:rsidRDefault="00E87CED" w:rsidP="00500C89">
      <w:pPr>
        <w:pStyle w:val="FSBullet1"/>
      </w:pPr>
      <w:r w:rsidRPr="0020052F">
        <w:t xml:space="preserve">Irradiation produces free radicals in food and has been linked to health problems such as nutritional deficiencies, immune system disorders and genetic damage. </w:t>
      </w:r>
    </w:p>
    <w:p w14:paraId="1CB5F234" w14:textId="77777777" w:rsidR="00E87CED" w:rsidRPr="0020052F" w:rsidRDefault="00E87CED" w:rsidP="00E87CED">
      <w:pPr>
        <w:rPr>
          <w:lang w:bidi="ar-SA"/>
        </w:rPr>
      </w:pPr>
    </w:p>
    <w:p w14:paraId="0B196BAB" w14:textId="77777777" w:rsidR="00E87CED" w:rsidRPr="0020052F" w:rsidRDefault="00E87CED" w:rsidP="00500C89">
      <w:pPr>
        <w:pStyle w:val="FSBullet1"/>
      </w:pPr>
      <w:r w:rsidRPr="0020052F">
        <w:t>There are no long-term studies on the safety of irradiated foods.</w:t>
      </w:r>
    </w:p>
    <w:p w14:paraId="69442A21" w14:textId="77777777" w:rsidR="00E87CED" w:rsidRPr="0020052F" w:rsidRDefault="00E87CED" w:rsidP="00E87CED">
      <w:pPr>
        <w:rPr>
          <w:lang w:bidi="ar-SA"/>
        </w:rPr>
      </w:pPr>
    </w:p>
    <w:p w14:paraId="771117DD" w14:textId="77777777" w:rsidR="00E87CED" w:rsidRPr="0020052F" w:rsidRDefault="00E87CED" w:rsidP="00500C89">
      <w:pPr>
        <w:pStyle w:val="FSBullet1"/>
      </w:pPr>
      <w:r w:rsidRPr="0020052F">
        <w:t xml:space="preserve">Irradiation will destroy vitamin and nutritional content of blueberries and raspberries. </w:t>
      </w:r>
    </w:p>
    <w:p w14:paraId="02FB0ED7" w14:textId="0A2D4D10" w:rsidR="00DF5E1C" w:rsidRPr="0020052F" w:rsidRDefault="005A3B40" w:rsidP="00500C89">
      <w:pPr>
        <w:pStyle w:val="Heading4"/>
      </w:pPr>
      <w:r>
        <w:t>2.1.2.1</w:t>
      </w:r>
      <w:r>
        <w:tab/>
      </w:r>
      <w:r w:rsidR="00670A2A" w:rsidRPr="0020052F">
        <w:t>FSANZ response</w:t>
      </w:r>
    </w:p>
    <w:p w14:paraId="3AEAAC81" w14:textId="33B8784C" w:rsidR="00E75B71" w:rsidRDefault="00E75B71" w:rsidP="00427B7B">
      <w:pPr>
        <w:rPr>
          <w:lang w:bidi="ar-SA"/>
        </w:rPr>
      </w:pPr>
      <w:r>
        <w:rPr>
          <w:lang w:bidi="ar-SA"/>
        </w:rPr>
        <w:t xml:space="preserve">After assessing the available evidence, FSANZ remains satisfied that food irradiated for human consumption does not pose a health or nutritional risk.  </w:t>
      </w:r>
    </w:p>
    <w:p w14:paraId="53E908B6" w14:textId="77777777" w:rsidR="00E75B71" w:rsidRPr="0020052F" w:rsidRDefault="00E75B71" w:rsidP="00427B7B">
      <w:pPr>
        <w:rPr>
          <w:lang w:bidi="ar-SA"/>
        </w:rPr>
      </w:pPr>
    </w:p>
    <w:p w14:paraId="609BCB68" w14:textId="0D50D78A" w:rsidR="00D93AFD" w:rsidRPr="0020052F" w:rsidRDefault="00D93AFD" w:rsidP="00E87CED">
      <w:pPr>
        <w:rPr>
          <w:lang w:bidi="ar-SA"/>
        </w:rPr>
      </w:pPr>
      <w:r w:rsidRPr="0020052F">
        <w:rPr>
          <w:lang w:bidi="ar-SA"/>
        </w:rPr>
        <w:t xml:space="preserve">FSANZ assesses all applications to irradiate food on a case-by-case basis. When an applicant seeks approval for a new irradiated food, they must provide FSANZ with the evidence that supports the safety and nutritional adequacy of that irradiated food. This enables FSANZ to independently assess the data and reach a conclusion about the safety of the irradiated food. FSANZ also complements the data package provided by the </w:t>
      </w:r>
      <w:r w:rsidR="00927E10">
        <w:rPr>
          <w:lang w:bidi="ar-SA"/>
        </w:rPr>
        <w:t>A</w:t>
      </w:r>
      <w:r w:rsidRPr="0020052F">
        <w:rPr>
          <w:lang w:bidi="ar-SA"/>
        </w:rPr>
        <w:t xml:space="preserve">pplicant with information from the scientific literature, other applications, other government agencies and the public. This and previous applications have had appropriate </w:t>
      </w:r>
      <w:r w:rsidR="00927E10">
        <w:rPr>
          <w:lang w:bidi="ar-SA"/>
        </w:rPr>
        <w:t xml:space="preserve">supporting </w:t>
      </w:r>
      <w:r w:rsidRPr="0020052F">
        <w:rPr>
          <w:lang w:bidi="ar-SA"/>
        </w:rPr>
        <w:t>data and information</w:t>
      </w:r>
      <w:r w:rsidR="00DE7A39">
        <w:rPr>
          <w:lang w:bidi="ar-SA"/>
        </w:rPr>
        <w:t>.</w:t>
      </w:r>
      <w:r w:rsidRPr="0020052F">
        <w:rPr>
          <w:lang w:bidi="ar-SA"/>
        </w:rPr>
        <w:t xml:space="preserve"> </w:t>
      </w:r>
    </w:p>
    <w:p w14:paraId="0204915A" w14:textId="77777777" w:rsidR="00D93AFD" w:rsidRPr="0020052F" w:rsidRDefault="00D93AFD" w:rsidP="00E87CED">
      <w:pPr>
        <w:rPr>
          <w:lang w:bidi="ar-SA"/>
        </w:rPr>
      </w:pPr>
    </w:p>
    <w:p w14:paraId="1335698A" w14:textId="77777777" w:rsidR="008B2E96" w:rsidRDefault="00E87CED" w:rsidP="00E87CED">
      <w:pPr>
        <w:rPr>
          <w:lang w:bidi="ar-SA"/>
        </w:rPr>
      </w:pPr>
      <w:r w:rsidRPr="0020052F">
        <w:rPr>
          <w:lang w:bidi="ar-SA"/>
        </w:rPr>
        <w:t xml:space="preserve">Before approvals are granted, FSANZ undertakes a comprehensive review of the safety and nutritional impacts on foods requested to be permitted to be irradiated. There is an extensive body of evidence demonstrating that the consumption of irradiated foodstuffs is safe for consumers. </w:t>
      </w:r>
    </w:p>
    <w:p w14:paraId="177559AE" w14:textId="031E9380" w:rsidR="00E87CED" w:rsidRPr="0020052F" w:rsidRDefault="00E87CED" w:rsidP="00E87CED">
      <w:pPr>
        <w:rPr>
          <w:lang w:bidi="ar-SA"/>
        </w:rPr>
      </w:pPr>
      <w:r w:rsidRPr="0020052F">
        <w:rPr>
          <w:lang w:bidi="ar-SA"/>
        </w:rPr>
        <w:t xml:space="preserve">This evidence is detailed in the risk assessments prepared in relation to the current and previous irradiation applications and in the range of worldwide permissions for irradiated foods (see SD1). </w:t>
      </w:r>
    </w:p>
    <w:p w14:paraId="0BFE1BEA" w14:textId="77777777" w:rsidR="00E87CED" w:rsidRPr="0020052F" w:rsidRDefault="00E87CED" w:rsidP="00E87CED">
      <w:pPr>
        <w:rPr>
          <w:lang w:bidi="ar-SA"/>
        </w:rPr>
      </w:pPr>
    </w:p>
    <w:p w14:paraId="2EE86DD3" w14:textId="77777777" w:rsidR="00AD760D" w:rsidRDefault="00AD760D" w:rsidP="00B37E67">
      <w:pPr>
        <w:widowControl/>
        <w:rPr>
          <w:lang w:bidi="ar-SA"/>
        </w:rPr>
      </w:pPr>
      <w:r>
        <w:rPr>
          <w:lang w:bidi="ar-SA"/>
        </w:rPr>
        <w:br w:type="page"/>
      </w:r>
    </w:p>
    <w:p w14:paraId="33BA36A6" w14:textId="0DDE9435" w:rsidR="00E87CED" w:rsidRPr="0020052F" w:rsidRDefault="00E87CED" w:rsidP="00B37E67">
      <w:pPr>
        <w:widowControl/>
        <w:rPr>
          <w:lang w:bidi="ar-SA"/>
        </w:rPr>
      </w:pPr>
      <w:r w:rsidRPr="0020052F">
        <w:rPr>
          <w:lang w:bidi="ar-SA"/>
        </w:rPr>
        <w:lastRenderedPageBreak/>
        <w:t xml:space="preserve">The 1999 WHO monograph on food irradiation prepared by the Joint FAO/IAEA/WHO Study Group evaluated an extensive database of long-term feeding studies conducted in laboratory animals (rats, mice, dogs, quails, hamsters, chickens, pigs and monkeys). These studies tested a range of foods that would have contained radiolytic compounds both naturally occurring and potentially unique to irradiated food. For example, 22 studies of at least </w:t>
      </w:r>
      <w:r w:rsidR="005A3B40">
        <w:rPr>
          <w:lang w:bidi="ar-SA"/>
        </w:rPr>
        <w:t>two</w:t>
      </w:r>
      <w:r w:rsidRPr="0020052F">
        <w:rPr>
          <w:lang w:bidi="ar-SA"/>
        </w:rPr>
        <w:t xml:space="preserve"> years</w:t>
      </w:r>
      <w:r w:rsidR="005A3B40">
        <w:rPr>
          <w:lang w:bidi="ar-SA"/>
        </w:rPr>
        <w:t>’</w:t>
      </w:r>
      <w:r w:rsidRPr="0020052F">
        <w:rPr>
          <w:lang w:bidi="ar-SA"/>
        </w:rPr>
        <w:t xml:space="preserve"> duration were conducted in rats, with many more studies conducted over shorter durations. In mice, 12 studies ranging</w:t>
      </w:r>
      <w:r w:rsidR="00DF5E1C" w:rsidRPr="0020052F">
        <w:rPr>
          <w:lang w:bidi="ar-SA"/>
        </w:rPr>
        <w:t xml:space="preserve"> up</w:t>
      </w:r>
      <w:r w:rsidRPr="0020052F">
        <w:rPr>
          <w:lang w:bidi="ar-SA"/>
        </w:rPr>
        <w:t xml:space="preserve"> to 2 years were conducted, while long-term dog studies were conducted for 2</w:t>
      </w:r>
      <w:r w:rsidR="005A3B40">
        <w:rPr>
          <w:lang w:bidi="ar-SA"/>
        </w:rPr>
        <w:sym w:font="Symbol" w:char="F02D"/>
      </w:r>
      <w:r w:rsidRPr="0020052F">
        <w:rPr>
          <w:lang w:bidi="ar-SA"/>
        </w:rPr>
        <w:t>4 years. These studies found no evidence to indicate that the consumption of irradiated food is carcinogenic or ca</w:t>
      </w:r>
      <w:r w:rsidR="00531898" w:rsidRPr="0020052F">
        <w:rPr>
          <w:lang w:bidi="ar-SA"/>
        </w:rPr>
        <w:t xml:space="preserve">used any other adverse effects. </w:t>
      </w:r>
      <w:r w:rsidRPr="0020052F">
        <w:rPr>
          <w:lang w:bidi="ar-SA"/>
        </w:rPr>
        <w:t xml:space="preserve">Consistent with these long-term bioassays, the weight-of-evidence from an extensive battery of </w:t>
      </w:r>
      <w:r w:rsidRPr="0020052F">
        <w:rPr>
          <w:i/>
          <w:lang w:bidi="ar-SA"/>
        </w:rPr>
        <w:t>in vitro</w:t>
      </w:r>
      <w:r w:rsidRPr="0020052F">
        <w:rPr>
          <w:lang w:bidi="ar-SA"/>
        </w:rPr>
        <w:t xml:space="preserve"> and </w:t>
      </w:r>
      <w:r w:rsidRPr="0020052F">
        <w:rPr>
          <w:i/>
          <w:lang w:bidi="ar-SA"/>
        </w:rPr>
        <w:t>in vivo</w:t>
      </w:r>
      <w:r w:rsidRPr="0020052F">
        <w:rPr>
          <w:lang w:bidi="ar-SA"/>
        </w:rPr>
        <w:t xml:space="preserve"> genotoxicity assays indicated that irradiated foods are not mutagenic.</w:t>
      </w:r>
    </w:p>
    <w:p w14:paraId="09CF3F7F" w14:textId="77777777" w:rsidR="00E87CED" w:rsidRPr="0020052F" w:rsidRDefault="00E87CED" w:rsidP="00E87CED">
      <w:pPr>
        <w:rPr>
          <w:lang w:bidi="ar-SA"/>
        </w:rPr>
      </w:pPr>
    </w:p>
    <w:p w14:paraId="6EC39FA9" w14:textId="77777777" w:rsidR="00E87CED" w:rsidRPr="0020052F" w:rsidRDefault="00E87CED" w:rsidP="00E87CED">
      <w:pPr>
        <w:rPr>
          <w:lang w:bidi="ar-SA"/>
        </w:rPr>
      </w:pPr>
      <w:r w:rsidRPr="0020052F">
        <w:rPr>
          <w:lang w:bidi="ar-SA"/>
        </w:rPr>
        <w:t>The formation of potentially novel compounds such as the 2 alkylcyclobutanones, or the production of increased concentrations of naturally-occurring compounds (e.g. furan, hydrocarbons) was considered as part of the risk assessments undertaken for previous applications and the current application. The conclusions of these risk assessments are that the formation of these compounds does not pose any public health and safety issues for consumers, including any genotoxic potential or increased risk of carcinogenicity.</w:t>
      </w:r>
    </w:p>
    <w:p w14:paraId="61D0FCE5" w14:textId="77777777" w:rsidR="00E87CED" w:rsidRPr="0020052F" w:rsidRDefault="00E87CED" w:rsidP="00E87CED">
      <w:pPr>
        <w:rPr>
          <w:lang w:bidi="ar-SA"/>
        </w:rPr>
      </w:pPr>
    </w:p>
    <w:p w14:paraId="511DB278" w14:textId="32012167" w:rsidR="003E1A4B" w:rsidRPr="0020052F" w:rsidRDefault="003E1A4B" w:rsidP="003E1A4B">
      <w:pPr>
        <w:rPr>
          <w:lang w:bidi="ar-SA"/>
        </w:rPr>
      </w:pPr>
      <w:r w:rsidRPr="0020052F">
        <w:rPr>
          <w:lang w:bidi="ar-SA"/>
        </w:rPr>
        <w:t>Furan has either not been detected, or detected at only low levels</w:t>
      </w:r>
      <w:r w:rsidR="00897046">
        <w:rPr>
          <w:lang w:bidi="ar-SA"/>
        </w:rPr>
        <w:t>,</w:t>
      </w:r>
      <w:r w:rsidRPr="0020052F">
        <w:rPr>
          <w:lang w:bidi="ar-SA"/>
        </w:rPr>
        <w:t xml:space="preserve"> in a range of other fruits irradiated at 5 kGy (five times higher than the maximum dose sought in this application) and it is likely that furan levels are undetectable in blueberries and raspberries irradiated at doses up to 1 kGy. Furan is found in </w:t>
      </w:r>
      <w:r w:rsidR="00DF5E1C" w:rsidRPr="0020052F">
        <w:rPr>
          <w:lang w:bidi="ar-SA"/>
        </w:rPr>
        <w:t xml:space="preserve">many </w:t>
      </w:r>
      <w:r w:rsidRPr="0020052F">
        <w:rPr>
          <w:lang w:bidi="ar-SA"/>
        </w:rPr>
        <w:t>non-irradiated foods (such as coffee and jarred baby foods)</w:t>
      </w:r>
      <w:r w:rsidR="00DF5E1C" w:rsidRPr="0020052F">
        <w:rPr>
          <w:lang w:bidi="ar-SA"/>
        </w:rPr>
        <w:t xml:space="preserve"> as a processing contaminant</w:t>
      </w:r>
      <w:r w:rsidRPr="0020052F">
        <w:rPr>
          <w:lang w:bidi="ar-SA"/>
        </w:rPr>
        <w:t>.</w:t>
      </w:r>
    </w:p>
    <w:p w14:paraId="052C3598" w14:textId="77777777" w:rsidR="003E1A4B" w:rsidRPr="0020052F" w:rsidRDefault="003E1A4B" w:rsidP="00E87CED">
      <w:pPr>
        <w:rPr>
          <w:lang w:bidi="ar-SA"/>
        </w:rPr>
      </w:pPr>
    </w:p>
    <w:p w14:paraId="2982C99D" w14:textId="1395BBC9" w:rsidR="00E87CED" w:rsidRPr="0020052F" w:rsidRDefault="00E87CED" w:rsidP="00E87CED">
      <w:pPr>
        <w:rPr>
          <w:lang w:bidi="ar-SA"/>
        </w:rPr>
      </w:pPr>
      <w:r w:rsidRPr="0020052F">
        <w:rPr>
          <w:lang w:bidi="ar-SA"/>
        </w:rPr>
        <w:t xml:space="preserve">FSANZ </w:t>
      </w:r>
      <w:r w:rsidR="00DF5E1C" w:rsidRPr="0020052F">
        <w:rPr>
          <w:lang w:bidi="ar-SA"/>
        </w:rPr>
        <w:t>is</w:t>
      </w:r>
      <w:r w:rsidRPr="0020052F">
        <w:rPr>
          <w:lang w:bidi="ar-SA"/>
        </w:rPr>
        <w:t xml:space="preserve"> aware of publications suggesting that irradiated pet food is responsible for the development of a chronic neurological syndrome resulting in lameness and deaths in cats. However, FSANZ believes that this is a cat-specific effect. In summary, as reported in detail in the Risk Assessment (SD1), FSANZ does not consider that there are any implications for the safety of food irradiated for human consumption.</w:t>
      </w:r>
    </w:p>
    <w:p w14:paraId="197D5F82" w14:textId="77777777" w:rsidR="00E87CED" w:rsidRPr="0020052F" w:rsidRDefault="00E87CED" w:rsidP="00E87CED">
      <w:pPr>
        <w:rPr>
          <w:lang w:bidi="ar-SA"/>
        </w:rPr>
      </w:pPr>
    </w:p>
    <w:p w14:paraId="79C5BF09" w14:textId="77777777" w:rsidR="00E87CED" w:rsidRPr="0020052F" w:rsidRDefault="00E87CED" w:rsidP="00E87CED">
      <w:pPr>
        <w:rPr>
          <w:lang w:bidi="ar-SA"/>
        </w:rPr>
      </w:pPr>
      <w:r w:rsidRPr="0020052F">
        <w:rPr>
          <w:lang w:bidi="ar-SA"/>
        </w:rPr>
        <w:t xml:space="preserve">In February 2014, FSANZ published a review of the published literature on the nutritional impact of phytosanitary irradiation of fruits and vegetables and concluded that phytosanitary doses of irradiation do not pose a nutritional risk to the Australian and New Zealand populations. </w:t>
      </w:r>
    </w:p>
    <w:p w14:paraId="323EC10B" w14:textId="77777777" w:rsidR="00E87CED" w:rsidRPr="0020052F" w:rsidRDefault="00E87CED" w:rsidP="00E87CED">
      <w:pPr>
        <w:rPr>
          <w:lang w:bidi="ar-SA"/>
        </w:rPr>
      </w:pPr>
    </w:p>
    <w:p w14:paraId="2C8097BE" w14:textId="260FD0F5" w:rsidR="00E87CED" w:rsidRPr="0020052F" w:rsidRDefault="00E87CED" w:rsidP="00AD760D">
      <w:pPr>
        <w:ind w:right="-286"/>
        <w:rPr>
          <w:lang w:bidi="ar-SA"/>
        </w:rPr>
      </w:pPr>
      <w:r w:rsidRPr="0020052F">
        <w:rPr>
          <w:lang w:bidi="ar-SA"/>
        </w:rPr>
        <w:t>Irradiation of blueberries and raspberries at doses up to 1kGy appears to have no consistent effect on vitamins or provitamins that are potentially sensitive to irradiation</w:t>
      </w:r>
      <w:r w:rsidR="00593DBD">
        <w:rPr>
          <w:lang w:bidi="ar-SA"/>
        </w:rPr>
        <w:t>.</w:t>
      </w:r>
      <w:r w:rsidR="00DF5E1C" w:rsidRPr="0020052F">
        <w:rPr>
          <w:lang w:bidi="ar-SA"/>
        </w:rPr>
        <w:t xml:space="preserve"> R</w:t>
      </w:r>
      <w:r w:rsidRPr="0020052F">
        <w:rPr>
          <w:lang w:bidi="ar-SA"/>
        </w:rPr>
        <w:t>eported reductions fall well within the range of vitamin losses that normally occur during the storage and processing of non-irradiated fruit. FSANZ’s recent review concluded that phytosanitary doses of irradiation do not pose a nutritional risk to the Australian and New Zealand populations</w:t>
      </w:r>
      <w:r w:rsidR="00062A9A">
        <w:rPr>
          <w:rStyle w:val="FootnoteReference"/>
          <w:lang w:bidi="ar-SA"/>
        </w:rPr>
        <w:footnoteReference w:id="3"/>
      </w:r>
      <w:r w:rsidRPr="0020052F">
        <w:rPr>
          <w:lang w:bidi="ar-SA"/>
        </w:rPr>
        <w:t>.</w:t>
      </w:r>
    </w:p>
    <w:p w14:paraId="5C4A1835" w14:textId="77777777" w:rsidR="00E87CED" w:rsidRPr="0020052F" w:rsidRDefault="00E87CED" w:rsidP="00E87CED">
      <w:pPr>
        <w:rPr>
          <w:lang w:bidi="ar-SA"/>
        </w:rPr>
      </w:pPr>
    </w:p>
    <w:p w14:paraId="76C630CA" w14:textId="77777777" w:rsidR="008B2E96" w:rsidRDefault="00E87CED" w:rsidP="00500C89">
      <w:pPr>
        <w:rPr>
          <w:lang w:bidi="ar-SA"/>
        </w:rPr>
      </w:pPr>
      <w:r w:rsidRPr="0020052F">
        <w:rPr>
          <w:lang w:bidi="ar-SA"/>
        </w:rPr>
        <w:t xml:space="preserve">In summary, one of the key considerations under the FSANZ Act is protection of public health and safety. FSANZ has always undertaken a robust and scientifically valid risk assessment on any food requested to be irradiated. </w:t>
      </w:r>
    </w:p>
    <w:p w14:paraId="1D59A5AC" w14:textId="77777777" w:rsidR="008B2E96" w:rsidRDefault="008B2E96" w:rsidP="00500C89">
      <w:pPr>
        <w:rPr>
          <w:lang w:bidi="ar-SA"/>
        </w:rPr>
      </w:pPr>
    </w:p>
    <w:p w14:paraId="795D458A" w14:textId="4973D050" w:rsidR="00AD760D" w:rsidRDefault="00E87CED" w:rsidP="00500C89">
      <w:pPr>
        <w:rPr>
          <w:lang w:bidi="ar-SA"/>
        </w:rPr>
      </w:pPr>
      <w:r w:rsidRPr="0020052F">
        <w:rPr>
          <w:lang w:bidi="ar-SA"/>
        </w:rPr>
        <w:t xml:space="preserve">In regard to the fruits requested to be irradiated, FSANZ has concluded that there </w:t>
      </w:r>
      <w:r w:rsidR="000A126B">
        <w:rPr>
          <w:lang w:bidi="ar-SA"/>
        </w:rPr>
        <w:t>are</w:t>
      </w:r>
      <w:r w:rsidRPr="0020052F">
        <w:rPr>
          <w:lang w:bidi="ar-SA"/>
        </w:rPr>
        <w:t xml:space="preserve"> no public health and safety risks from their consumption.</w:t>
      </w:r>
      <w:r w:rsidR="00321015" w:rsidRPr="0020052F">
        <w:rPr>
          <w:lang w:bidi="ar-SA"/>
        </w:rPr>
        <w:t xml:space="preserve"> </w:t>
      </w:r>
      <w:r w:rsidR="00EF39D7" w:rsidRPr="0020052F">
        <w:rPr>
          <w:lang w:bidi="ar-SA"/>
        </w:rPr>
        <w:t>In addition,</w:t>
      </w:r>
      <w:r w:rsidR="000D5574" w:rsidRPr="0020052F">
        <w:rPr>
          <w:lang w:bidi="ar-SA"/>
        </w:rPr>
        <w:t xml:space="preserve"> </w:t>
      </w:r>
      <w:r w:rsidR="00EF39D7" w:rsidRPr="0020052F">
        <w:rPr>
          <w:lang w:bidi="ar-SA"/>
        </w:rPr>
        <w:t>r</w:t>
      </w:r>
      <w:r w:rsidR="000D5574" w:rsidRPr="0020052F">
        <w:rPr>
          <w:lang w:bidi="ar-SA"/>
        </w:rPr>
        <w:t>eported vitamin loss fall</w:t>
      </w:r>
      <w:r w:rsidR="00897046">
        <w:rPr>
          <w:lang w:bidi="ar-SA"/>
        </w:rPr>
        <w:t>s</w:t>
      </w:r>
      <w:r w:rsidR="000D5574" w:rsidRPr="0020052F">
        <w:rPr>
          <w:lang w:bidi="ar-SA"/>
        </w:rPr>
        <w:t xml:space="preserve"> well within the range that normally occur</w:t>
      </w:r>
      <w:r w:rsidR="00897046">
        <w:rPr>
          <w:lang w:bidi="ar-SA"/>
        </w:rPr>
        <w:t>s</w:t>
      </w:r>
      <w:r w:rsidR="000D5574" w:rsidRPr="0020052F">
        <w:rPr>
          <w:lang w:bidi="ar-SA"/>
        </w:rPr>
        <w:t xml:space="preserve"> during the storage and processing of non-irradiated fruit.</w:t>
      </w:r>
      <w:r w:rsidR="009F79BC" w:rsidRPr="0020052F">
        <w:rPr>
          <w:lang w:bidi="ar-SA"/>
        </w:rPr>
        <w:t xml:space="preserve"> </w:t>
      </w:r>
      <w:r w:rsidR="00A279FE" w:rsidRPr="0020052F">
        <w:rPr>
          <w:lang w:bidi="ar-SA"/>
        </w:rPr>
        <w:t xml:space="preserve">Refer to </w:t>
      </w:r>
      <w:r w:rsidR="005A3B40">
        <w:rPr>
          <w:lang w:bidi="ar-SA"/>
        </w:rPr>
        <w:t>s</w:t>
      </w:r>
      <w:r w:rsidR="00A279FE" w:rsidRPr="0020052F">
        <w:rPr>
          <w:lang w:bidi="ar-SA"/>
        </w:rPr>
        <w:t xml:space="preserve">ection 2.2 for details on the safety and nutritional adequacy of irradiated foods. </w:t>
      </w:r>
      <w:r w:rsidR="00AD760D">
        <w:rPr>
          <w:lang w:bidi="ar-SA"/>
        </w:rPr>
        <w:br w:type="page"/>
      </w:r>
    </w:p>
    <w:p w14:paraId="71B92630" w14:textId="3C3CD4D4" w:rsidR="00E87CED" w:rsidRPr="0020052F" w:rsidRDefault="005A3B40" w:rsidP="00500C89">
      <w:pPr>
        <w:pStyle w:val="Heading3"/>
      </w:pPr>
      <w:bookmarkStart w:id="50" w:name="_Toc462743791"/>
      <w:r>
        <w:lastRenderedPageBreak/>
        <w:t>2.1.3</w:t>
      </w:r>
      <w:r>
        <w:tab/>
      </w:r>
      <w:r w:rsidR="00E87CED" w:rsidRPr="0020052F">
        <w:t>Technological need to irradiate foods</w:t>
      </w:r>
      <w:bookmarkEnd w:id="50"/>
      <w:r w:rsidR="00E87CED" w:rsidRPr="0020052F">
        <w:t xml:space="preserve"> </w:t>
      </w:r>
    </w:p>
    <w:p w14:paraId="4359A8EA" w14:textId="3D5251D1" w:rsidR="00E87CED" w:rsidRPr="00AD760D" w:rsidRDefault="00E87CED" w:rsidP="00500C89">
      <w:pPr>
        <w:rPr>
          <w:lang w:bidi="ar-SA"/>
        </w:rPr>
      </w:pPr>
      <w:r w:rsidRPr="00AD760D">
        <w:rPr>
          <w:lang w:bidi="ar-SA"/>
        </w:rPr>
        <w:t>A number of submit</w:t>
      </w:r>
      <w:r w:rsidR="00B52AF7" w:rsidRPr="00AD760D">
        <w:rPr>
          <w:lang w:bidi="ar-SA"/>
        </w:rPr>
        <w:t xml:space="preserve">ters indicated that there </w:t>
      </w:r>
      <w:r w:rsidR="005A3B40" w:rsidRPr="00AD760D">
        <w:rPr>
          <w:lang w:bidi="ar-SA"/>
        </w:rPr>
        <w:t>wa</w:t>
      </w:r>
      <w:r w:rsidR="00B52AF7" w:rsidRPr="00AD760D">
        <w:rPr>
          <w:lang w:bidi="ar-SA"/>
        </w:rPr>
        <w:t xml:space="preserve">s </w:t>
      </w:r>
      <w:r w:rsidRPr="00AD760D">
        <w:rPr>
          <w:lang w:bidi="ar-SA"/>
        </w:rPr>
        <w:t>no technological need to irradiate foods and numerous chemical free alternatives exist</w:t>
      </w:r>
      <w:r w:rsidR="005A3B40" w:rsidRPr="00AD760D">
        <w:rPr>
          <w:lang w:bidi="ar-SA"/>
        </w:rPr>
        <w:t>ed:</w:t>
      </w:r>
      <w:r w:rsidRPr="00AD760D">
        <w:rPr>
          <w:lang w:bidi="ar-SA"/>
        </w:rPr>
        <w:t xml:space="preserve"> Louise Davies, Vicki Wilson, Janet Grevillea, Consumers’ Association of South Australia, Salome Argyropoulos, Peter Beetz, Ineke de Graaf, Phyllis Menos and Cathy Cheadle. </w:t>
      </w:r>
    </w:p>
    <w:p w14:paraId="3F2ED739" w14:textId="675017CF" w:rsidR="00AB2F1E" w:rsidRPr="0020052F" w:rsidRDefault="005A3B40" w:rsidP="00500C89">
      <w:pPr>
        <w:pStyle w:val="Heading4"/>
      </w:pPr>
      <w:r>
        <w:t>2.1.3.1</w:t>
      </w:r>
      <w:r>
        <w:tab/>
      </w:r>
      <w:r w:rsidR="008E576A">
        <w:t>FSANZ response</w:t>
      </w:r>
    </w:p>
    <w:p w14:paraId="041FD09A" w14:textId="619AF329" w:rsidR="00E87CED" w:rsidRPr="0020052F" w:rsidRDefault="00E87CED" w:rsidP="00E87CED">
      <w:pPr>
        <w:rPr>
          <w:bCs/>
          <w:lang w:bidi="ar-SA"/>
        </w:rPr>
      </w:pPr>
      <w:r w:rsidRPr="0020052F">
        <w:rPr>
          <w:bCs/>
          <w:lang w:bidi="ar-SA"/>
        </w:rPr>
        <w:t xml:space="preserve">This issue was specifically addressed in the </w:t>
      </w:r>
      <w:r w:rsidR="005A3B40">
        <w:rPr>
          <w:bCs/>
          <w:lang w:bidi="ar-SA"/>
        </w:rPr>
        <w:t xml:space="preserve">assessment summary </w:t>
      </w:r>
      <w:r w:rsidR="00B37E67">
        <w:rPr>
          <w:bCs/>
          <w:lang w:bidi="ar-SA"/>
        </w:rPr>
        <w:t xml:space="preserve">for the call for submissions </w:t>
      </w:r>
      <w:r w:rsidRPr="0020052F">
        <w:rPr>
          <w:bCs/>
          <w:lang w:bidi="ar-SA"/>
        </w:rPr>
        <w:t xml:space="preserve">and in </w:t>
      </w:r>
      <w:r w:rsidR="00927E10">
        <w:rPr>
          <w:bCs/>
          <w:lang w:bidi="ar-SA"/>
        </w:rPr>
        <w:t xml:space="preserve">the related </w:t>
      </w:r>
      <w:r w:rsidRPr="0020052F">
        <w:rPr>
          <w:bCs/>
          <w:lang w:bidi="ar-SA"/>
        </w:rPr>
        <w:t>SD1. Food irradiation is an additional tool that can be used as a phytosanitary measure to alleviate pests such as fruit fly. There is now a need for an effective and cost efficient alternative to the two commonly used insecticides (dimethoate and fenthion) on specific fruits and vegetables. Reviews of these chemicals by the APVMA have resulted in their use being restricted, suspended or withdrawn.</w:t>
      </w:r>
    </w:p>
    <w:p w14:paraId="53924ECE" w14:textId="77777777" w:rsidR="00E87CED" w:rsidRPr="0020052F" w:rsidRDefault="00E87CED" w:rsidP="00E87CED">
      <w:pPr>
        <w:rPr>
          <w:bCs/>
          <w:lang w:bidi="ar-SA"/>
        </w:rPr>
      </w:pPr>
    </w:p>
    <w:p w14:paraId="2EE60AC8" w14:textId="77777777" w:rsidR="00E87CED" w:rsidRPr="0020052F" w:rsidRDefault="00E87CED" w:rsidP="00E87CED">
      <w:pPr>
        <w:rPr>
          <w:bCs/>
          <w:lang w:bidi="ar-SA"/>
        </w:rPr>
      </w:pPr>
      <w:r w:rsidRPr="0020052F">
        <w:rPr>
          <w:bCs/>
          <w:lang w:bidi="ar-SA"/>
        </w:rPr>
        <w:t>FSANZ has been advised by the relevant quarantine authorities that irradiation is an internationally accepted quarantine measure for control of fruit fly and other insect pests and would provide an effective alternative to currently used disinfestation methods. It is currently considered by the quarantine agencies to be the preferred option to access markets in other countries.</w:t>
      </w:r>
    </w:p>
    <w:p w14:paraId="4A385B3F" w14:textId="77777777" w:rsidR="00E87CED" w:rsidRPr="0020052F" w:rsidRDefault="00E87CED" w:rsidP="00E87CED">
      <w:pPr>
        <w:rPr>
          <w:bCs/>
          <w:lang w:bidi="ar-SA"/>
        </w:rPr>
      </w:pPr>
    </w:p>
    <w:p w14:paraId="6F114964" w14:textId="61E295FE" w:rsidR="00E87CED" w:rsidRPr="0020052F" w:rsidRDefault="00E87CED" w:rsidP="007B2982">
      <w:pPr>
        <w:rPr>
          <w:lang w:bidi="ar-SA"/>
        </w:rPr>
      </w:pPr>
      <w:r w:rsidRPr="0020052F">
        <w:rPr>
          <w:lang w:bidi="ar-SA"/>
        </w:rPr>
        <w:t>FSANZ also notes that industry has advised that while other options exist</w:t>
      </w:r>
      <w:r w:rsidR="000A5B7B">
        <w:rPr>
          <w:lang w:bidi="ar-SA"/>
        </w:rPr>
        <w:t>,</w:t>
      </w:r>
      <w:r w:rsidRPr="0020052F">
        <w:rPr>
          <w:lang w:bidi="ar-SA"/>
        </w:rPr>
        <w:t xml:space="preserve"> many of these are unsuitable for use in the fresh market due to potential phytotoxicity and quality issues, and require approval from quarantine authorities. There are costs and time delays associated with getting such approvals.</w:t>
      </w:r>
    </w:p>
    <w:p w14:paraId="05396270" w14:textId="77777777" w:rsidR="00E87CED" w:rsidRPr="0020052F" w:rsidRDefault="00E87CED" w:rsidP="007B2982">
      <w:pPr>
        <w:rPr>
          <w:lang w:bidi="ar-SA"/>
        </w:rPr>
      </w:pPr>
    </w:p>
    <w:p w14:paraId="058225C1" w14:textId="202F9B6E" w:rsidR="00E87CED" w:rsidRPr="0020052F" w:rsidRDefault="00E87CED" w:rsidP="007B2982">
      <w:pPr>
        <w:rPr>
          <w:b/>
          <w:lang w:bidi="ar-SA"/>
        </w:rPr>
      </w:pPr>
      <w:r w:rsidRPr="0020052F">
        <w:rPr>
          <w:lang w:bidi="ar-SA"/>
        </w:rPr>
        <w:t xml:space="preserve">However, both the Australian Department of Agriculture </w:t>
      </w:r>
      <w:r w:rsidR="00B37E67">
        <w:rPr>
          <w:lang w:bidi="ar-SA"/>
        </w:rPr>
        <w:t xml:space="preserve">and Water Resources (Agriculture) </w:t>
      </w:r>
      <w:r w:rsidRPr="0020052F">
        <w:rPr>
          <w:lang w:bidi="ar-SA"/>
        </w:rPr>
        <w:t>and the New Zealand Ministry for Primary Industr</w:t>
      </w:r>
      <w:r w:rsidR="007341D0">
        <w:rPr>
          <w:lang w:bidi="ar-SA"/>
        </w:rPr>
        <w:t>ies</w:t>
      </w:r>
      <w:r w:rsidRPr="0020052F">
        <w:rPr>
          <w:lang w:bidi="ar-SA"/>
        </w:rPr>
        <w:t xml:space="preserve"> (NZ</w:t>
      </w:r>
      <w:r w:rsidR="007341D0">
        <w:rPr>
          <w:lang w:bidi="ar-SA"/>
        </w:rPr>
        <w:t xml:space="preserve"> </w:t>
      </w:r>
      <w:r w:rsidRPr="0020052F">
        <w:rPr>
          <w:lang w:bidi="ar-SA"/>
        </w:rPr>
        <w:t>MPI) will independently perform an import risk assessment (for quarantine purposes) on irradiation of these fruits and vegetables specifically for food imported into Australia or New Zealand. These assessments are separate from the food standards approval process.</w:t>
      </w:r>
    </w:p>
    <w:p w14:paraId="2365299C" w14:textId="42A570DF" w:rsidR="00E87CED" w:rsidRPr="0020052F" w:rsidRDefault="005A3B40" w:rsidP="00500C89">
      <w:pPr>
        <w:pStyle w:val="Heading3"/>
      </w:pPr>
      <w:bookmarkStart w:id="51" w:name="_Toc462743792"/>
      <w:r>
        <w:t>2.1.4</w:t>
      </w:r>
      <w:r>
        <w:tab/>
      </w:r>
      <w:r w:rsidR="00E87CED" w:rsidRPr="0020052F">
        <w:t>Labelling issues</w:t>
      </w:r>
      <w:bookmarkEnd w:id="51"/>
    </w:p>
    <w:p w14:paraId="6783C2AD" w14:textId="44CE73C5" w:rsidR="00E87CED" w:rsidRPr="000A5B7B" w:rsidRDefault="007F52E8" w:rsidP="00500C89">
      <w:pPr>
        <w:rPr>
          <w:bCs/>
          <w:szCs w:val="22"/>
          <w:lang w:bidi="ar-SA"/>
        </w:rPr>
      </w:pPr>
      <w:r w:rsidRPr="000A5B7B">
        <w:rPr>
          <w:szCs w:val="22"/>
          <w:lang w:bidi="ar-SA"/>
        </w:rPr>
        <w:t xml:space="preserve">Labelling </w:t>
      </w:r>
      <w:r w:rsidR="00E87CED" w:rsidRPr="000A5B7B">
        <w:rPr>
          <w:szCs w:val="22"/>
          <w:lang w:bidi="ar-SA"/>
        </w:rPr>
        <w:t xml:space="preserve">issues were raised </w:t>
      </w:r>
      <w:r w:rsidRPr="000A5B7B">
        <w:rPr>
          <w:szCs w:val="22"/>
          <w:lang w:bidi="ar-SA"/>
        </w:rPr>
        <w:t>in submissions from</w:t>
      </w:r>
      <w:r w:rsidR="00E87CED" w:rsidRPr="000A5B7B">
        <w:rPr>
          <w:szCs w:val="22"/>
          <w:lang w:bidi="ar-SA"/>
        </w:rPr>
        <w:t xml:space="preserve">: Physicians and Scientists for Global Responsibility, Robert Ernest Tait (Friends of the Earth), Marsha Emerman, Christine Bennett, Bob Phelps (Gene Ethics), Consumers’ Association of South Australia, </w:t>
      </w:r>
      <w:r w:rsidR="00E87CED" w:rsidRPr="000A5B7B">
        <w:rPr>
          <w:bCs/>
          <w:szCs w:val="22"/>
          <w:lang w:bidi="ar-SA"/>
        </w:rPr>
        <w:t>Janet Grevillea.</w:t>
      </w:r>
    </w:p>
    <w:p w14:paraId="44D04C3A" w14:textId="77777777" w:rsidR="00E87CED" w:rsidRPr="000A5B7B" w:rsidRDefault="00E87CED" w:rsidP="00500C89">
      <w:pPr>
        <w:rPr>
          <w:szCs w:val="22"/>
          <w:lang w:bidi="ar-SA"/>
        </w:rPr>
      </w:pPr>
    </w:p>
    <w:p w14:paraId="6DC03E43" w14:textId="7AA03D8A" w:rsidR="00E87CED" w:rsidRPr="0020052F" w:rsidRDefault="00E87CED" w:rsidP="00E87CED">
      <w:pPr>
        <w:rPr>
          <w:lang w:bidi="ar-SA"/>
        </w:rPr>
      </w:pPr>
      <w:r w:rsidRPr="0020052F">
        <w:rPr>
          <w:lang w:bidi="ar-SA"/>
        </w:rPr>
        <w:t>The</w:t>
      </w:r>
      <w:r w:rsidR="00AB2F1E" w:rsidRPr="0020052F">
        <w:rPr>
          <w:lang w:bidi="ar-SA"/>
        </w:rPr>
        <w:t xml:space="preserve"> following labelling </w:t>
      </w:r>
      <w:r w:rsidRPr="0020052F">
        <w:rPr>
          <w:lang w:bidi="ar-SA"/>
        </w:rPr>
        <w:t xml:space="preserve">issues </w:t>
      </w:r>
      <w:r w:rsidR="00AB2F1E" w:rsidRPr="0020052F">
        <w:rPr>
          <w:lang w:bidi="ar-SA"/>
        </w:rPr>
        <w:t>we</w:t>
      </w:r>
      <w:r w:rsidRPr="0020052F">
        <w:rPr>
          <w:lang w:bidi="ar-SA"/>
        </w:rPr>
        <w:t>re</w:t>
      </w:r>
      <w:r w:rsidR="00AB2F1E" w:rsidRPr="0020052F">
        <w:rPr>
          <w:lang w:bidi="ar-SA"/>
        </w:rPr>
        <w:t xml:space="preserve"> raised</w:t>
      </w:r>
      <w:r w:rsidRPr="0020052F">
        <w:rPr>
          <w:lang w:bidi="ar-SA"/>
        </w:rPr>
        <w:t>:</w:t>
      </w:r>
    </w:p>
    <w:p w14:paraId="3D433505" w14:textId="77777777" w:rsidR="00586260" w:rsidRPr="0020052F" w:rsidRDefault="00586260" w:rsidP="00E87CED">
      <w:pPr>
        <w:rPr>
          <w:lang w:bidi="ar-SA"/>
        </w:rPr>
      </w:pPr>
    </w:p>
    <w:p w14:paraId="03217D37" w14:textId="3D6B7E6F" w:rsidR="00E87CED" w:rsidRPr="0020052F" w:rsidRDefault="000A126B" w:rsidP="00500C89">
      <w:pPr>
        <w:pStyle w:val="FSBullet1"/>
      </w:pPr>
      <w:r>
        <w:t>F</w:t>
      </w:r>
      <w:r w:rsidR="00E87CED" w:rsidRPr="0020052F">
        <w:t>ood labels and displays containing labelling information need to be of a specific legibility and</w:t>
      </w:r>
      <w:r w:rsidR="00897046">
        <w:t>/</w:t>
      </w:r>
      <w:r w:rsidR="00E87CED" w:rsidRPr="0020052F">
        <w:t>or size</w:t>
      </w:r>
    </w:p>
    <w:p w14:paraId="36CD579C" w14:textId="5A9EC6FE" w:rsidR="00E87CED" w:rsidRPr="0020052F" w:rsidRDefault="000A126B" w:rsidP="00500C89">
      <w:pPr>
        <w:pStyle w:val="FSBullet1"/>
      </w:pPr>
      <w:r>
        <w:t>D</w:t>
      </w:r>
      <w:r w:rsidR="00E87CED" w:rsidRPr="0020052F">
        <w:t>isplays for irradiated food in supermarkets and grocery stores need to be mandated</w:t>
      </w:r>
    </w:p>
    <w:p w14:paraId="7EA6D117" w14:textId="7BBA3572" w:rsidR="00E87CED" w:rsidRPr="0020052F" w:rsidRDefault="000A126B" w:rsidP="00500C89">
      <w:pPr>
        <w:pStyle w:val="FSBullet1"/>
      </w:pPr>
      <w:r>
        <w:t>L</w:t>
      </w:r>
      <w:r w:rsidR="00E87CED" w:rsidRPr="0020052F">
        <w:t>abels on irradiated food must refer to the source of the irradiation (e.g. radio-isotope, electron beams etc)</w:t>
      </w:r>
    </w:p>
    <w:p w14:paraId="60B052E5" w14:textId="2A18DDC6" w:rsidR="00E87CED" w:rsidRPr="0020052F" w:rsidRDefault="000A126B" w:rsidP="00500C89">
      <w:pPr>
        <w:pStyle w:val="FSBullet1"/>
      </w:pPr>
      <w:r>
        <w:t>F</w:t>
      </w:r>
      <w:r w:rsidR="00E87CED" w:rsidRPr="0020052F">
        <w:t>ood labelling information needs to be enforced more effectively.</w:t>
      </w:r>
    </w:p>
    <w:p w14:paraId="41BFC8B0" w14:textId="77777777" w:rsidR="00AD760D" w:rsidRDefault="00AD760D" w:rsidP="00E87CED">
      <w:pPr>
        <w:rPr>
          <w:lang w:bidi="ar-SA"/>
        </w:rPr>
      </w:pPr>
    </w:p>
    <w:p w14:paraId="3510470B" w14:textId="1F24EBD8" w:rsidR="007D6862" w:rsidRPr="0020052F" w:rsidRDefault="00AB2F1E" w:rsidP="00E87CED">
      <w:pPr>
        <w:rPr>
          <w:lang w:bidi="ar-SA"/>
        </w:rPr>
      </w:pPr>
      <w:r w:rsidRPr="0020052F">
        <w:rPr>
          <w:lang w:bidi="ar-SA"/>
        </w:rPr>
        <w:t xml:space="preserve">FSANZ notes that many of the labelling issues mentioned in submissions to A1115 have been raised in previous </w:t>
      </w:r>
      <w:r w:rsidR="005A3B40">
        <w:rPr>
          <w:lang w:bidi="ar-SA"/>
        </w:rPr>
        <w:t>A</w:t>
      </w:r>
      <w:r w:rsidRPr="0020052F">
        <w:rPr>
          <w:lang w:bidi="ar-SA"/>
        </w:rPr>
        <w:t>pplications on the irradiation of certain foods.</w:t>
      </w:r>
    </w:p>
    <w:p w14:paraId="3BFC96BF" w14:textId="66788B3E" w:rsidR="007D6862" w:rsidRPr="0020052F" w:rsidRDefault="007D6862">
      <w:pPr>
        <w:widowControl/>
        <w:rPr>
          <w:lang w:bidi="ar-SA"/>
        </w:rPr>
      </w:pPr>
    </w:p>
    <w:p w14:paraId="41113FA1" w14:textId="63DC777F" w:rsidR="00E87CED" w:rsidRPr="0020052F" w:rsidRDefault="00E87CED" w:rsidP="00E87CED">
      <w:pPr>
        <w:rPr>
          <w:lang w:bidi="ar-SA"/>
        </w:rPr>
      </w:pPr>
      <w:r w:rsidRPr="0020052F">
        <w:rPr>
          <w:lang w:bidi="ar-SA"/>
        </w:rPr>
        <w:t xml:space="preserve">No new evidence or material on these issues has emerged since the last Application (A1092), and so </w:t>
      </w:r>
      <w:r w:rsidR="005A3B40">
        <w:rPr>
          <w:lang w:bidi="ar-SA"/>
        </w:rPr>
        <w:t>FSANZ</w:t>
      </w:r>
      <w:r w:rsidR="005A3B40" w:rsidRPr="0020052F">
        <w:rPr>
          <w:lang w:bidi="ar-SA"/>
        </w:rPr>
        <w:t xml:space="preserve"> </w:t>
      </w:r>
      <w:r w:rsidRPr="0020052F">
        <w:rPr>
          <w:lang w:bidi="ar-SA"/>
        </w:rPr>
        <w:t>consider</w:t>
      </w:r>
      <w:r w:rsidR="005A3B40">
        <w:rPr>
          <w:lang w:bidi="ar-SA"/>
        </w:rPr>
        <w:t>ed</w:t>
      </w:r>
      <w:r w:rsidRPr="0020052F">
        <w:rPr>
          <w:lang w:bidi="ar-SA"/>
        </w:rPr>
        <w:t xml:space="preserve"> that the following responses remain current for A1115:</w:t>
      </w:r>
    </w:p>
    <w:p w14:paraId="198967D5" w14:textId="395A3B45" w:rsidR="00AD760D" w:rsidRDefault="00AD760D" w:rsidP="00E87CED">
      <w:pPr>
        <w:rPr>
          <w:lang w:bidi="ar-SA"/>
        </w:rPr>
      </w:pPr>
      <w:r>
        <w:rPr>
          <w:lang w:bidi="ar-SA"/>
        </w:rPr>
        <w:br w:type="page"/>
      </w:r>
    </w:p>
    <w:p w14:paraId="4DC2DF20" w14:textId="77777777" w:rsidR="00E87CED" w:rsidRDefault="00E87CED" w:rsidP="005A3B40">
      <w:pPr>
        <w:numPr>
          <w:ilvl w:val="0"/>
          <w:numId w:val="17"/>
        </w:numPr>
        <w:ind w:left="567" w:hanging="567"/>
        <w:rPr>
          <w:bCs/>
          <w:lang w:bidi="ar-SA"/>
        </w:rPr>
      </w:pPr>
      <w:r w:rsidRPr="0020052F">
        <w:rPr>
          <w:bCs/>
          <w:lang w:bidi="ar-SA"/>
        </w:rPr>
        <w:lastRenderedPageBreak/>
        <w:t>Standard 1.2.1 requires any word, statement, expression or design on a food label (or the display of labelling information) to be legible and to be prominent so as to contrast distinctly with the background of the label. These requirements apply to the mandated statement on irradiated food.</w:t>
      </w:r>
    </w:p>
    <w:p w14:paraId="559CFC23" w14:textId="77777777" w:rsidR="005A3B40" w:rsidRPr="0020052F" w:rsidRDefault="005A3B40" w:rsidP="00500C89">
      <w:pPr>
        <w:ind w:left="567"/>
        <w:rPr>
          <w:bCs/>
          <w:lang w:bidi="ar-SA"/>
        </w:rPr>
      </w:pPr>
    </w:p>
    <w:p w14:paraId="47F6AE15" w14:textId="3E869075" w:rsidR="00E87CED" w:rsidRDefault="00E87CED" w:rsidP="005A3B40">
      <w:pPr>
        <w:numPr>
          <w:ilvl w:val="0"/>
          <w:numId w:val="17"/>
        </w:numPr>
        <w:ind w:left="567" w:hanging="567"/>
        <w:rPr>
          <w:bCs/>
          <w:lang w:bidi="ar-SA"/>
        </w:rPr>
      </w:pPr>
      <w:r w:rsidRPr="0020052F">
        <w:rPr>
          <w:bCs/>
          <w:lang w:bidi="ar-SA"/>
        </w:rPr>
        <w:t>If the food is not normally required to be labelled, then the mandatory labelling statement must be displayed on</w:t>
      </w:r>
      <w:r w:rsidR="00897046">
        <w:rPr>
          <w:bCs/>
          <w:lang w:bidi="ar-SA"/>
        </w:rPr>
        <w:t>,</w:t>
      </w:r>
      <w:r w:rsidRPr="0020052F">
        <w:rPr>
          <w:bCs/>
          <w:lang w:bidi="ar-SA"/>
        </w:rPr>
        <w:t xml:space="preserve"> or in connection </w:t>
      </w:r>
      <w:r w:rsidR="00897046">
        <w:rPr>
          <w:bCs/>
          <w:lang w:bidi="ar-SA"/>
        </w:rPr>
        <w:t>with,</w:t>
      </w:r>
      <w:r w:rsidRPr="0020052F">
        <w:rPr>
          <w:bCs/>
          <w:lang w:bidi="ar-SA"/>
        </w:rPr>
        <w:t xml:space="preserve"> the food. This would apply to foods such as whole fruit and vegetables sold loose by supermarkets.</w:t>
      </w:r>
    </w:p>
    <w:p w14:paraId="491E42A0" w14:textId="77777777" w:rsidR="005A3B40" w:rsidRPr="0020052F" w:rsidRDefault="005A3B40" w:rsidP="00500C89">
      <w:pPr>
        <w:ind w:left="567"/>
        <w:rPr>
          <w:bCs/>
          <w:lang w:bidi="ar-SA"/>
        </w:rPr>
      </w:pPr>
    </w:p>
    <w:p w14:paraId="5D814534" w14:textId="77777777" w:rsidR="00E87CED" w:rsidRDefault="00E87CED" w:rsidP="005A3B40">
      <w:pPr>
        <w:numPr>
          <w:ilvl w:val="0"/>
          <w:numId w:val="17"/>
        </w:numPr>
        <w:ind w:left="567" w:hanging="567"/>
        <w:rPr>
          <w:bCs/>
          <w:lang w:bidi="ar-SA"/>
        </w:rPr>
      </w:pPr>
      <w:r w:rsidRPr="0020052F">
        <w:rPr>
          <w:bCs/>
          <w:lang w:bidi="ar-SA"/>
        </w:rPr>
        <w:t>FSANZ has not identified any evidence demonstrating how information on the source of irradiation (gamma rays from cobalt 60, e beam or x-ray) will influence consumer purchasing decisions. Therefore, we do not consider that there is a specific need to mandate a statement on the label relating to the source of irradiation, although there is no prohibition against the voluntary display of this information either.</w:t>
      </w:r>
    </w:p>
    <w:p w14:paraId="647F97EC" w14:textId="77777777" w:rsidR="005A3B40" w:rsidRPr="0020052F" w:rsidRDefault="005A3B40" w:rsidP="00500C89">
      <w:pPr>
        <w:ind w:left="567"/>
        <w:rPr>
          <w:bCs/>
          <w:lang w:bidi="ar-SA"/>
        </w:rPr>
      </w:pPr>
    </w:p>
    <w:p w14:paraId="31AF34FF" w14:textId="78A83053" w:rsidR="00B80A36" w:rsidRPr="0020052F" w:rsidRDefault="00E87CED" w:rsidP="00500C89">
      <w:pPr>
        <w:numPr>
          <w:ilvl w:val="0"/>
          <w:numId w:val="17"/>
        </w:numPr>
        <w:ind w:left="567" w:hanging="567"/>
      </w:pPr>
      <w:r w:rsidRPr="0020052F">
        <w:rPr>
          <w:lang w:bidi="ar-SA"/>
        </w:rPr>
        <w:t xml:space="preserve">Compliance and enforcement activities relating to the labelling requirements for irradiated food are the responsibility of the Australian state and territory jurisdictions and the </w:t>
      </w:r>
      <w:r w:rsidR="007341D0">
        <w:rPr>
          <w:lang w:bidi="ar-SA"/>
        </w:rPr>
        <w:t>NZ MPI</w:t>
      </w:r>
      <w:r w:rsidRPr="0020052F">
        <w:rPr>
          <w:lang w:bidi="ar-SA"/>
        </w:rPr>
        <w:t>.</w:t>
      </w:r>
      <w:bookmarkStart w:id="52" w:name="_Toc309291812"/>
      <w:bookmarkStart w:id="53" w:name="_Toc175381442"/>
      <w:bookmarkEnd w:id="42"/>
      <w:bookmarkEnd w:id="43"/>
      <w:bookmarkEnd w:id="44"/>
      <w:bookmarkEnd w:id="45"/>
      <w:bookmarkEnd w:id="46"/>
      <w:bookmarkEnd w:id="47"/>
      <w:r w:rsidR="002C1A3B" w:rsidRPr="0020052F">
        <w:t xml:space="preserve"> </w:t>
      </w:r>
    </w:p>
    <w:p w14:paraId="7253F5D2" w14:textId="16B49695" w:rsidR="00670A2A" w:rsidRPr="0020052F" w:rsidRDefault="00670A2A" w:rsidP="00670A2A"/>
    <w:p w14:paraId="4AF45F9D" w14:textId="1E8612BD" w:rsidR="007F52E8" w:rsidRDefault="007F52E8" w:rsidP="00670A2A">
      <w:pPr>
        <w:rPr>
          <w:szCs w:val="22"/>
          <w:lang w:eastAsia="en-GB" w:bidi="ar-SA"/>
        </w:rPr>
      </w:pPr>
      <w:r w:rsidRPr="0020052F">
        <w:t xml:space="preserve">Submissions also raised concerns </w:t>
      </w:r>
      <w:r w:rsidR="00345D8A" w:rsidRPr="0020052F">
        <w:rPr>
          <w:szCs w:val="22"/>
        </w:rPr>
        <w:t xml:space="preserve">about </w:t>
      </w:r>
      <w:r w:rsidRPr="0020052F">
        <w:rPr>
          <w:szCs w:val="22"/>
          <w:lang w:eastAsia="en-GB" w:bidi="ar-SA"/>
        </w:rPr>
        <w:t xml:space="preserve">a FSANZ review that will remove the labelling requirements for irradiated food. Section 2.3.1 below provides an update on this review. It should be noted that </w:t>
      </w:r>
      <w:r w:rsidR="00073E30" w:rsidRPr="0020052F">
        <w:rPr>
          <w:szCs w:val="22"/>
          <w:lang w:eastAsia="en-GB" w:bidi="ar-SA"/>
        </w:rPr>
        <w:t xml:space="preserve">this application is not proposing any </w:t>
      </w:r>
      <w:r w:rsidRPr="0020052F">
        <w:rPr>
          <w:szCs w:val="22"/>
          <w:lang w:eastAsia="en-GB" w:bidi="ar-SA"/>
        </w:rPr>
        <w:t>changes to the labelling requirements for irradiated food.</w:t>
      </w:r>
    </w:p>
    <w:p w14:paraId="01959988" w14:textId="38E81AA6" w:rsidR="00897046" w:rsidRDefault="00897046" w:rsidP="00670A2A"/>
    <w:p w14:paraId="27D1922B" w14:textId="63C9C2D7" w:rsidR="00897046" w:rsidRPr="0020052F" w:rsidRDefault="00897046" w:rsidP="00897046">
      <w:pPr>
        <w:rPr>
          <w:lang w:bidi="ar-SA"/>
        </w:rPr>
      </w:pPr>
      <w:r>
        <w:rPr>
          <w:lang w:bidi="ar-SA"/>
        </w:rPr>
        <w:t>Please see s</w:t>
      </w:r>
      <w:r w:rsidRPr="0020052F">
        <w:rPr>
          <w:lang w:bidi="ar-SA"/>
        </w:rPr>
        <w:t xml:space="preserve">ection 2.3.1 below for </w:t>
      </w:r>
      <w:r>
        <w:rPr>
          <w:lang w:bidi="ar-SA"/>
        </w:rPr>
        <w:t xml:space="preserve">further </w:t>
      </w:r>
      <w:r w:rsidRPr="0020052F">
        <w:rPr>
          <w:lang w:bidi="ar-SA"/>
        </w:rPr>
        <w:t>details on how labelling requirements apply to irradiated foods.</w:t>
      </w:r>
    </w:p>
    <w:p w14:paraId="57E9A9F0" w14:textId="1BE12CCA" w:rsidR="00B80A36" w:rsidRPr="0020052F" w:rsidRDefault="00B80A36" w:rsidP="00427B7B">
      <w:pPr>
        <w:pStyle w:val="Heading2"/>
      </w:pPr>
      <w:bookmarkStart w:id="54" w:name="_Toc396117779"/>
      <w:bookmarkStart w:id="55" w:name="_Toc404063399"/>
      <w:bookmarkStart w:id="56" w:name="_Toc462743793"/>
      <w:r w:rsidRPr="0020052F">
        <w:t>2.2</w:t>
      </w:r>
      <w:r w:rsidRPr="0020052F">
        <w:tab/>
        <w:t>Risk assessment</w:t>
      </w:r>
      <w:bookmarkEnd w:id="54"/>
      <w:bookmarkEnd w:id="55"/>
      <w:bookmarkEnd w:id="56"/>
      <w:r w:rsidRPr="0020052F">
        <w:t xml:space="preserve"> </w:t>
      </w:r>
    </w:p>
    <w:p w14:paraId="2BB23337" w14:textId="50882618" w:rsidR="00B80A36" w:rsidRPr="0020052F" w:rsidRDefault="00B80A36" w:rsidP="00B80A36">
      <w:pPr>
        <w:rPr>
          <w:b/>
        </w:rPr>
      </w:pPr>
      <w:r w:rsidRPr="0020052F">
        <w:rPr>
          <w:rFonts w:cs="Arial"/>
        </w:rPr>
        <w:t xml:space="preserve">Full details of the risk assessment prepared in relation to this Application are provided in </w:t>
      </w:r>
      <w:r w:rsidRPr="0020052F">
        <w:rPr>
          <w:b/>
        </w:rPr>
        <w:t xml:space="preserve">SD1. </w:t>
      </w:r>
    </w:p>
    <w:p w14:paraId="6E638172" w14:textId="77777777" w:rsidR="00B80A36" w:rsidRPr="0020052F" w:rsidRDefault="00B80A36" w:rsidP="00B80A36">
      <w:pPr>
        <w:rPr>
          <w:rFonts w:cs="Arial"/>
        </w:rPr>
      </w:pPr>
    </w:p>
    <w:p w14:paraId="77FA07E1" w14:textId="2739ABC5" w:rsidR="00B80A36" w:rsidRPr="0020052F" w:rsidRDefault="00B80A36" w:rsidP="008D607F">
      <w:pPr>
        <w:widowControl/>
        <w:rPr>
          <w:rFonts w:cs="Arial"/>
        </w:rPr>
      </w:pPr>
      <w:r w:rsidRPr="0020052F">
        <w:rPr>
          <w:rFonts w:cs="Arial"/>
        </w:rPr>
        <w:t xml:space="preserve">The purpose of this risk assessment was to determine the technological </w:t>
      </w:r>
      <w:r w:rsidRPr="0020052F">
        <w:t xml:space="preserve">(phytosanitary) </w:t>
      </w:r>
      <w:r w:rsidRPr="0020052F">
        <w:rPr>
          <w:rFonts w:cs="Arial"/>
        </w:rPr>
        <w:t xml:space="preserve">need to irradiate blueberries and raspberries and whether these foods, irradiated up to a maximum dose of 1 kGy, are as safe and nutritious as non-irradiated foods. The risk assessment takes account of the previous considerations and includes an assessment of data on the safety and nutritional adequacy of irradiated foods that has become available since the assessments conducted in 2002, 2011, 2013 and 2014. </w:t>
      </w:r>
    </w:p>
    <w:p w14:paraId="1CEFA61E" w14:textId="122A3745" w:rsidR="00E34736" w:rsidRPr="0020052F" w:rsidRDefault="00E34736" w:rsidP="009410C7">
      <w:pPr>
        <w:pStyle w:val="Heading3"/>
      </w:pPr>
      <w:bookmarkStart w:id="57" w:name="_Toc334513806"/>
      <w:bookmarkStart w:id="58" w:name="_Toc351105742"/>
      <w:bookmarkStart w:id="59" w:name="_Toc396117780"/>
      <w:bookmarkStart w:id="60" w:name="_Toc404063400"/>
      <w:bookmarkStart w:id="61" w:name="_Toc451238680"/>
      <w:bookmarkStart w:id="62" w:name="_Toc462743794"/>
      <w:bookmarkEnd w:id="57"/>
      <w:bookmarkEnd w:id="58"/>
      <w:bookmarkEnd w:id="59"/>
      <w:bookmarkEnd w:id="60"/>
      <w:r w:rsidRPr="0020052F">
        <w:t>2.2.1</w:t>
      </w:r>
      <w:r w:rsidRPr="0020052F">
        <w:tab/>
        <w:t>Technological (phytosanitary) need and efficacy of the irradiation process</w:t>
      </w:r>
      <w:bookmarkEnd w:id="61"/>
      <w:bookmarkEnd w:id="62"/>
    </w:p>
    <w:p w14:paraId="30C49B80" w14:textId="4E44A6C5" w:rsidR="00E34736" w:rsidRPr="00500C89" w:rsidRDefault="00E34736" w:rsidP="00E34736">
      <w:pPr>
        <w:widowControl/>
        <w:spacing w:after="240"/>
        <w:rPr>
          <w:lang w:bidi="ar-SA"/>
        </w:rPr>
      </w:pPr>
      <w:r w:rsidRPr="00500C89">
        <w:rPr>
          <w:lang w:bidi="ar-SA"/>
        </w:rPr>
        <w:t>Several approved options exist for phytosanitary treatments of these fruits. Among the most commonly used are pre</w:t>
      </w:r>
      <w:r w:rsidR="00897046">
        <w:rPr>
          <w:lang w:bidi="ar-SA"/>
        </w:rPr>
        <w:t>-</w:t>
      </w:r>
      <w:r w:rsidRPr="00500C89">
        <w:rPr>
          <w:lang w:bidi="ar-SA"/>
        </w:rPr>
        <w:t xml:space="preserve"> and post-harvest treatments with insecticides. Following the review of dimethoate and fenthion use by the Australian Pesticides and Veterinary Medicines Authority (APVMA)</w:t>
      </w:r>
      <w:r w:rsidR="00DE7A39">
        <w:rPr>
          <w:lang w:bidi="ar-SA"/>
        </w:rPr>
        <w:t>,</w:t>
      </w:r>
      <w:r w:rsidRPr="00500C89">
        <w:rPr>
          <w:lang w:bidi="ar-SA"/>
        </w:rPr>
        <w:t xml:space="preserve"> many phytosanitary uses were lost or restricted (APVMA, 2011). </w:t>
      </w:r>
    </w:p>
    <w:p w14:paraId="3D7A5012" w14:textId="11C6DE09" w:rsidR="00AD760D" w:rsidRDefault="00E34736" w:rsidP="00E34736">
      <w:r w:rsidRPr="0020052F">
        <w:t xml:space="preserve">Disinfestation of </w:t>
      </w:r>
      <w:r w:rsidRPr="0020052F">
        <w:rPr>
          <w:rFonts w:cs="Arial"/>
        </w:rPr>
        <w:t xml:space="preserve">blueberries and raspberries </w:t>
      </w:r>
      <w:r w:rsidRPr="0020052F">
        <w:t>by irradiation is a valid alternative treatment for quarantine purposes and meets the requirements of a technological need (pest disinfestation) under the Standard. Insect pests of quarantine significance are a major barrier in gaining access to some markets. The International Plant Protection Convention (IPPC), Codex Alimentarius and quarantine agencies in Australia, New Zealand and the USA, endorse irradiation as a legitimate phytosanitary treatment.</w:t>
      </w:r>
      <w:r w:rsidR="00AD760D">
        <w:br w:type="page"/>
      </w:r>
    </w:p>
    <w:p w14:paraId="65FFD160" w14:textId="00471A90" w:rsidR="00A22BA1" w:rsidRPr="0020052F" w:rsidRDefault="00927E10" w:rsidP="00500C89">
      <w:pPr>
        <w:pStyle w:val="Heading4"/>
      </w:pPr>
      <w:r>
        <w:lastRenderedPageBreak/>
        <w:t>2.2.1.1</w:t>
      </w:r>
      <w:r>
        <w:tab/>
      </w:r>
      <w:r w:rsidR="00A22BA1" w:rsidRPr="0020052F">
        <w:t xml:space="preserve">Worldwide permissions and consumption of irradiated foods </w:t>
      </w:r>
    </w:p>
    <w:p w14:paraId="2210303C" w14:textId="77777777" w:rsidR="00A22BA1" w:rsidRPr="0020052F" w:rsidRDefault="00A22BA1" w:rsidP="00A22BA1">
      <w:pPr>
        <w:rPr>
          <w:rFonts w:cs="Arial"/>
          <w:szCs w:val="22"/>
        </w:rPr>
      </w:pPr>
      <w:r w:rsidRPr="0020052F">
        <w:rPr>
          <w:rFonts w:cs="Arial"/>
          <w:szCs w:val="22"/>
        </w:rPr>
        <w:t>Permissions to irradiate a food vary considerably in different parts of the world and they are based on either a case-by-case or a generic approach (without any foods specifically listed) as adopted by Codex (</w:t>
      </w:r>
      <w:r w:rsidRPr="0020052F">
        <w:rPr>
          <w:rFonts w:cs="Arial"/>
          <w:b/>
          <w:szCs w:val="22"/>
        </w:rPr>
        <w:t>see Table 1</w:t>
      </w:r>
      <w:r w:rsidRPr="0020052F">
        <w:rPr>
          <w:rFonts w:cs="Arial"/>
          <w:szCs w:val="22"/>
        </w:rPr>
        <w:t xml:space="preserve">). </w:t>
      </w:r>
    </w:p>
    <w:p w14:paraId="621737E6" w14:textId="694B5BDD" w:rsidR="00A22BA1" w:rsidRPr="0020052F" w:rsidRDefault="00A22BA1" w:rsidP="00AD760D">
      <w:pPr>
        <w:spacing w:before="240" w:after="240"/>
        <w:outlineLvl w:val="3"/>
        <w:rPr>
          <w:b/>
          <w:bCs/>
          <w:iCs/>
          <w:szCs w:val="22"/>
          <w:lang w:bidi="ar-SA"/>
        </w:rPr>
      </w:pPr>
      <w:r w:rsidRPr="0020052F">
        <w:rPr>
          <w:b/>
          <w:bCs/>
          <w:iCs/>
          <w:szCs w:val="22"/>
          <w:lang w:bidi="ar-SA"/>
        </w:rPr>
        <w:t xml:space="preserve">Table 1: Summary of specific countries permissions for irradiated foods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38"/>
        <w:gridCol w:w="5600"/>
        <w:gridCol w:w="1836"/>
      </w:tblGrid>
      <w:tr w:rsidR="00A22BA1" w:rsidRPr="0020052F" w14:paraId="3117B449" w14:textId="77777777" w:rsidTr="003434E1">
        <w:trPr>
          <w:tblHeader/>
        </w:trPr>
        <w:tc>
          <w:tcPr>
            <w:tcW w:w="1738" w:type="dxa"/>
            <w:shd w:val="clear" w:color="auto" w:fill="D6E3BC" w:themeFill="accent3" w:themeFillTint="66"/>
            <w:vAlign w:val="center"/>
          </w:tcPr>
          <w:p w14:paraId="2FC8650C" w14:textId="77777777" w:rsidR="00A22BA1" w:rsidRPr="0020052F" w:rsidRDefault="00A22BA1" w:rsidP="00A22BA1">
            <w:pPr>
              <w:rPr>
                <w:rFonts w:eastAsia="Arial Unicode MS" w:cs="Arial"/>
                <w:b/>
                <w:sz w:val="20"/>
                <w:szCs w:val="20"/>
              </w:rPr>
            </w:pPr>
            <w:r w:rsidRPr="0020052F">
              <w:rPr>
                <w:rFonts w:eastAsia="Arial Unicode MS" w:cs="Arial"/>
                <w:b/>
                <w:sz w:val="20"/>
                <w:szCs w:val="20"/>
              </w:rPr>
              <w:t>Country</w:t>
            </w:r>
          </w:p>
        </w:tc>
        <w:tc>
          <w:tcPr>
            <w:tcW w:w="5600" w:type="dxa"/>
            <w:shd w:val="clear" w:color="auto" w:fill="D6E3BC" w:themeFill="accent3" w:themeFillTint="66"/>
            <w:vAlign w:val="center"/>
          </w:tcPr>
          <w:p w14:paraId="35D945D1" w14:textId="77777777" w:rsidR="00A22BA1" w:rsidRPr="0020052F" w:rsidRDefault="00A22BA1" w:rsidP="00A22BA1">
            <w:pPr>
              <w:rPr>
                <w:rFonts w:eastAsia="Arial Unicode MS" w:cs="Arial"/>
                <w:b/>
                <w:sz w:val="20"/>
                <w:szCs w:val="20"/>
              </w:rPr>
            </w:pPr>
            <w:r w:rsidRPr="0020052F">
              <w:rPr>
                <w:rFonts w:eastAsia="Arial Unicode MS" w:cs="Arial"/>
                <w:b/>
                <w:sz w:val="20"/>
                <w:szCs w:val="20"/>
              </w:rPr>
              <w:t>Food</w:t>
            </w:r>
          </w:p>
        </w:tc>
        <w:tc>
          <w:tcPr>
            <w:tcW w:w="1836" w:type="dxa"/>
            <w:shd w:val="clear" w:color="auto" w:fill="D6E3BC" w:themeFill="accent3" w:themeFillTint="66"/>
            <w:vAlign w:val="center"/>
          </w:tcPr>
          <w:p w14:paraId="6B582F33" w14:textId="77777777" w:rsidR="00A22BA1" w:rsidRPr="0020052F" w:rsidRDefault="00A22BA1" w:rsidP="00A22BA1">
            <w:pPr>
              <w:rPr>
                <w:rFonts w:eastAsia="Arial Unicode MS" w:cs="Arial"/>
                <w:b/>
                <w:sz w:val="20"/>
                <w:szCs w:val="20"/>
              </w:rPr>
            </w:pPr>
            <w:r w:rsidRPr="0020052F">
              <w:rPr>
                <w:rFonts w:eastAsia="Arial Unicode MS" w:cs="Arial"/>
                <w:b/>
                <w:sz w:val="20"/>
                <w:szCs w:val="20"/>
              </w:rPr>
              <w:t>Dose range (kGy)</w:t>
            </w:r>
          </w:p>
        </w:tc>
      </w:tr>
      <w:tr w:rsidR="00A22BA1" w:rsidRPr="0020052F" w14:paraId="6EE32898" w14:textId="77777777" w:rsidTr="003434E1">
        <w:tc>
          <w:tcPr>
            <w:tcW w:w="1738" w:type="dxa"/>
          </w:tcPr>
          <w:p w14:paraId="756C18A0" w14:textId="77777777" w:rsidR="00A22BA1" w:rsidRPr="0020052F" w:rsidRDefault="00A22BA1" w:rsidP="00A22BA1">
            <w:pPr>
              <w:rPr>
                <w:rFonts w:eastAsia="Arial Unicode MS" w:cs="Arial"/>
                <w:sz w:val="18"/>
                <w:szCs w:val="18"/>
              </w:rPr>
            </w:pPr>
            <w:r w:rsidRPr="0020052F">
              <w:rPr>
                <w:rFonts w:eastAsia="Arial Unicode MS" w:cs="Arial"/>
                <w:sz w:val="18"/>
                <w:szCs w:val="18"/>
              </w:rPr>
              <w:t>European Union</w:t>
            </w:r>
          </w:p>
        </w:tc>
        <w:tc>
          <w:tcPr>
            <w:tcW w:w="5600" w:type="dxa"/>
          </w:tcPr>
          <w:p w14:paraId="4EF9B699" w14:textId="77777777" w:rsidR="00A22BA1" w:rsidRPr="0020052F" w:rsidRDefault="00A22BA1" w:rsidP="00A22BA1">
            <w:pPr>
              <w:rPr>
                <w:rFonts w:eastAsia="Arial Unicode MS" w:cs="Arial"/>
                <w:sz w:val="18"/>
                <w:szCs w:val="18"/>
              </w:rPr>
            </w:pPr>
            <w:r w:rsidRPr="0020052F">
              <w:rPr>
                <w:rFonts w:eastAsia="Arial Unicode MS" w:cs="Arial"/>
                <w:sz w:val="18"/>
                <w:szCs w:val="18"/>
              </w:rPr>
              <w:t>Dried aromatic herbs, spices and vegetable seasonings</w:t>
            </w:r>
          </w:p>
        </w:tc>
        <w:tc>
          <w:tcPr>
            <w:tcW w:w="1836" w:type="dxa"/>
          </w:tcPr>
          <w:p w14:paraId="5CDEEAD1" w14:textId="77777777" w:rsidR="00A22BA1" w:rsidRPr="0020052F" w:rsidRDefault="00A22BA1" w:rsidP="00A22BA1">
            <w:pPr>
              <w:rPr>
                <w:rFonts w:eastAsia="Arial Unicode MS" w:cs="Arial"/>
                <w:sz w:val="18"/>
                <w:szCs w:val="18"/>
              </w:rPr>
            </w:pPr>
            <w:r w:rsidRPr="0020052F">
              <w:rPr>
                <w:rFonts w:eastAsia="Arial Unicode MS" w:cs="Arial"/>
                <w:sz w:val="18"/>
                <w:szCs w:val="18"/>
              </w:rPr>
              <w:t xml:space="preserve">10 </w:t>
            </w:r>
          </w:p>
        </w:tc>
      </w:tr>
      <w:tr w:rsidR="00A22BA1" w:rsidRPr="0020052F" w14:paraId="78FDD80C" w14:textId="77777777" w:rsidTr="003434E1">
        <w:tc>
          <w:tcPr>
            <w:tcW w:w="1738" w:type="dxa"/>
          </w:tcPr>
          <w:p w14:paraId="1B9932CD" w14:textId="77777777" w:rsidR="00A22BA1" w:rsidRPr="0020052F" w:rsidRDefault="00A22BA1" w:rsidP="00A22BA1">
            <w:pPr>
              <w:rPr>
                <w:rFonts w:cs="Arial"/>
                <w:sz w:val="18"/>
                <w:szCs w:val="18"/>
              </w:rPr>
            </w:pPr>
            <w:r w:rsidRPr="0020052F">
              <w:rPr>
                <w:rFonts w:eastAsia="Arial Unicode MS" w:cs="Arial"/>
                <w:sz w:val="18"/>
                <w:szCs w:val="18"/>
              </w:rPr>
              <w:t>Canada</w:t>
            </w:r>
            <w:r w:rsidRPr="0020052F">
              <w:rPr>
                <w:rFonts w:cs="Arial"/>
                <w:sz w:val="18"/>
                <w:szCs w:val="18"/>
                <w:vertAlign w:val="superscript"/>
              </w:rPr>
              <w:footnoteReference w:id="4"/>
            </w:r>
          </w:p>
          <w:p w14:paraId="5F3EA562" w14:textId="77777777" w:rsidR="00A22BA1" w:rsidRPr="0020052F" w:rsidRDefault="00A22BA1" w:rsidP="00A22BA1">
            <w:pPr>
              <w:rPr>
                <w:rFonts w:eastAsia="Arial Unicode MS" w:cs="Arial"/>
                <w:sz w:val="18"/>
                <w:szCs w:val="18"/>
              </w:rPr>
            </w:pPr>
          </w:p>
        </w:tc>
        <w:tc>
          <w:tcPr>
            <w:tcW w:w="5600" w:type="dxa"/>
          </w:tcPr>
          <w:p w14:paraId="015B8250" w14:textId="77777777" w:rsidR="00A22BA1" w:rsidRPr="0020052F" w:rsidRDefault="00A22BA1" w:rsidP="00A22BA1">
            <w:pPr>
              <w:ind w:left="113" w:hanging="113"/>
              <w:rPr>
                <w:rFonts w:cs="Arial"/>
                <w:sz w:val="18"/>
                <w:szCs w:val="18"/>
              </w:rPr>
            </w:pPr>
            <w:r w:rsidRPr="0020052F">
              <w:rPr>
                <w:rFonts w:cs="Arial"/>
                <w:sz w:val="18"/>
                <w:szCs w:val="18"/>
              </w:rPr>
              <w:t>Onions</w:t>
            </w:r>
          </w:p>
          <w:p w14:paraId="2EA2E525" w14:textId="77777777" w:rsidR="00A22BA1" w:rsidRPr="0020052F" w:rsidRDefault="00A22BA1" w:rsidP="00A22BA1">
            <w:pPr>
              <w:ind w:left="113" w:hanging="113"/>
              <w:rPr>
                <w:rFonts w:cs="Arial"/>
                <w:sz w:val="18"/>
                <w:szCs w:val="18"/>
              </w:rPr>
            </w:pPr>
            <w:r w:rsidRPr="0020052F">
              <w:rPr>
                <w:rFonts w:cs="Arial"/>
                <w:sz w:val="18"/>
                <w:szCs w:val="18"/>
              </w:rPr>
              <w:t>Potatoes</w:t>
            </w:r>
          </w:p>
          <w:p w14:paraId="3A3D8B1E" w14:textId="77777777" w:rsidR="00A22BA1" w:rsidRPr="0020052F" w:rsidRDefault="00A22BA1" w:rsidP="00A22BA1">
            <w:pPr>
              <w:ind w:left="113" w:hanging="113"/>
              <w:rPr>
                <w:rFonts w:cs="Arial"/>
                <w:sz w:val="18"/>
                <w:szCs w:val="18"/>
              </w:rPr>
            </w:pPr>
            <w:r w:rsidRPr="0020052F">
              <w:rPr>
                <w:rFonts w:cs="Arial"/>
                <w:sz w:val="18"/>
                <w:szCs w:val="18"/>
              </w:rPr>
              <w:t>Wheat, flour, whole wheat flour</w:t>
            </w:r>
          </w:p>
          <w:p w14:paraId="660ED899" w14:textId="77777777" w:rsidR="00A22BA1" w:rsidRPr="0020052F" w:rsidRDefault="00A22BA1" w:rsidP="00A22BA1">
            <w:pPr>
              <w:ind w:left="113" w:hanging="113"/>
              <w:rPr>
                <w:rFonts w:cs="Arial"/>
                <w:sz w:val="18"/>
                <w:szCs w:val="18"/>
              </w:rPr>
            </w:pPr>
            <w:r w:rsidRPr="0020052F">
              <w:rPr>
                <w:rFonts w:cs="Arial"/>
                <w:sz w:val="18"/>
                <w:szCs w:val="18"/>
              </w:rPr>
              <w:t>Whole or ground spices and dehydrated seasonings</w:t>
            </w:r>
          </w:p>
          <w:p w14:paraId="62984DE1" w14:textId="77777777" w:rsidR="00A22BA1" w:rsidRPr="0020052F" w:rsidRDefault="00A22BA1" w:rsidP="00A22BA1">
            <w:pPr>
              <w:ind w:left="113" w:hanging="113"/>
              <w:rPr>
                <w:rFonts w:cs="Arial"/>
                <w:sz w:val="18"/>
                <w:szCs w:val="18"/>
              </w:rPr>
            </w:pPr>
            <w:r w:rsidRPr="0020052F">
              <w:rPr>
                <w:rFonts w:cs="Arial"/>
                <w:sz w:val="18"/>
                <w:szCs w:val="18"/>
              </w:rPr>
              <w:t>Fresh Beef to control microbial decontamination</w:t>
            </w:r>
          </w:p>
          <w:p w14:paraId="07F0AAF3" w14:textId="77777777" w:rsidR="00A22BA1" w:rsidRPr="0020052F" w:rsidRDefault="00A22BA1" w:rsidP="00A22BA1">
            <w:pPr>
              <w:ind w:left="113" w:hanging="113"/>
              <w:rPr>
                <w:rFonts w:cs="Arial"/>
                <w:sz w:val="18"/>
                <w:szCs w:val="18"/>
              </w:rPr>
            </w:pPr>
            <w:r w:rsidRPr="0020052F">
              <w:rPr>
                <w:rFonts w:cs="Arial"/>
                <w:sz w:val="18"/>
                <w:szCs w:val="18"/>
              </w:rPr>
              <w:t>Frozen ground beef to control microbial decontamination</w:t>
            </w:r>
          </w:p>
          <w:p w14:paraId="36DAE992" w14:textId="77777777" w:rsidR="00A22BA1" w:rsidRPr="0020052F" w:rsidRDefault="00A22BA1" w:rsidP="00A22BA1">
            <w:pPr>
              <w:ind w:left="113" w:hanging="113"/>
              <w:rPr>
                <w:rFonts w:cs="Arial"/>
                <w:sz w:val="18"/>
                <w:szCs w:val="18"/>
              </w:rPr>
            </w:pPr>
            <w:r w:rsidRPr="0020052F">
              <w:rPr>
                <w:rFonts w:cs="Arial"/>
                <w:sz w:val="18"/>
                <w:szCs w:val="18"/>
              </w:rPr>
              <w:t>Poultry to control microbial decontamination</w:t>
            </w:r>
          </w:p>
          <w:p w14:paraId="073F4FD9" w14:textId="77777777" w:rsidR="00A22BA1" w:rsidRPr="0020052F" w:rsidRDefault="00A22BA1" w:rsidP="00A22BA1">
            <w:pPr>
              <w:ind w:left="113" w:hanging="113"/>
              <w:rPr>
                <w:rFonts w:cs="Arial"/>
                <w:sz w:val="18"/>
                <w:szCs w:val="18"/>
              </w:rPr>
            </w:pPr>
            <w:r w:rsidRPr="0020052F">
              <w:rPr>
                <w:rFonts w:cs="Arial"/>
                <w:sz w:val="18"/>
                <w:szCs w:val="18"/>
              </w:rPr>
              <w:t>Shrimp and Prawns to control microbial decontamination</w:t>
            </w:r>
          </w:p>
          <w:p w14:paraId="22E6E817" w14:textId="77777777" w:rsidR="00A22BA1" w:rsidRPr="0020052F" w:rsidRDefault="00A22BA1" w:rsidP="00A22BA1">
            <w:pPr>
              <w:ind w:left="113" w:hanging="113"/>
              <w:rPr>
                <w:rFonts w:cs="Arial"/>
                <w:sz w:val="18"/>
                <w:szCs w:val="18"/>
              </w:rPr>
            </w:pPr>
            <w:r w:rsidRPr="0020052F">
              <w:rPr>
                <w:rFonts w:cs="Arial"/>
                <w:sz w:val="18"/>
                <w:szCs w:val="18"/>
              </w:rPr>
              <w:t>Mangoes (Disinfestation)</w:t>
            </w:r>
          </w:p>
        </w:tc>
        <w:tc>
          <w:tcPr>
            <w:tcW w:w="1836" w:type="dxa"/>
          </w:tcPr>
          <w:p w14:paraId="0F626CEF" w14:textId="77777777" w:rsidR="00A22BA1" w:rsidRPr="0020052F" w:rsidRDefault="00A22BA1" w:rsidP="00A22BA1">
            <w:pPr>
              <w:rPr>
                <w:rFonts w:eastAsia="Arial Unicode MS" w:cs="Arial"/>
                <w:sz w:val="18"/>
                <w:szCs w:val="18"/>
              </w:rPr>
            </w:pPr>
            <w:r w:rsidRPr="0020052F">
              <w:rPr>
                <w:rFonts w:eastAsia="Arial Unicode MS" w:cs="Arial"/>
                <w:sz w:val="18"/>
                <w:szCs w:val="18"/>
              </w:rPr>
              <w:t>0.15</w:t>
            </w:r>
          </w:p>
          <w:p w14:paraId="4DF9D79A" w14:textId="77777777" w:rsidR="00A22BA1" w:rsidRPr="0020052F" w:rsidRDefault="00A22BA1" w:rsidP="00A22BA1">
            <w:pPr>
              <w:rPr>
                <w:rFonts w:eastAsia="Arial Unicode MS" w:cs="Arial"/>
                <w:sz w:val="18"/>
                <w:szCs w:val="18"/>
              </w:rPr>
            </w:pPr>
            <w:r w:rsidRPr="0020052F">
              <w:rPr>
                <w:rFonts w:eastAsia="Arial Unicode MS" w:cs="Arial"/>
                <w:sz w:val="18"/>
                <w:szCs w:val="18"/>
              </w:rPr>
              <w:t>0.15</w:t>
            </w:r>
          </w:p>
          <w:p w14:paraId="04D1136E" w14:textId="77777777" w:rsidR="00A22BA1" w:rsidRPr="0020052F" w:rsidRDefault="00A22BA1" w:rsidP="00A22BA1">
            <w:pPr>
              <w:rPr>
                <w:rFonts w:eastAsia="Arial Unicode MS" w:cs="Arial"/>
                <w:sz w:val="18"/>
                <w:szCs w:val="18"/>
              </w:rPr>
            </w:pPr>
            <w:r w:rsidRPr="0020052F">
              <w:rPr>
                <w:rFonts w:eastAsia="Arial Unicode MS" w:cs="Arial"/>
                <w:sz w:val="18"/>
                <w:szCs w:val="18"/>
              </w:rPr>
              <w:t>0.75</w:t>
            </w:r>
          </w:p>
          <w:p w14:paraId="63E30653" w14:textId="77777777" w:rsidR="00A22BA1" w:rsidRPr="0020052F" w:rsidRDefault="00A22BA1" w:rsidP="00A22BA1">
            <w:pPr>
              <w:rPr>
                <w:rFonts w:eastAsia="Arial Unicode MS" w:cs="Arial"/>
                <w:sz w:val="18"/>
                <w:szCs w:val="18"/>
              </w:rPr>
            </w:pPr>
            <w:r w:rsidRPr="0020052F">
              <w:rPr>
                <w:rFonts w:eastAsia="Arial Unicode MS" w:cs="Arial"/>
                <w:sz w:val="18"/>
                <w:szCs w:val="18"/>
              </w:rPr>
              <w:t>10</w:t>
            </w:r>
          </w:p>
          <w:p w14:paraId="1776942B" w14:textId="77777777" w:rsidR="00A22BA1" w:rsidRPr="0020052F" w:rsidRDefault="00A22BA1" w:rsidP="00A22BA1">
            <w:pPr>
              <w:rPr>
                <w:rFonts w:eastAsia="Arial Unicode MS" w:cs="Arial"/>
                <w:sz w:val="18"/>
                <w:szCs w:val="18"/>
              </w:rPr>
            </w:pPr>
            <w:r w:rsidRPr="0020052F">
              <w:rPr>
                <w:rFonts w:eastAsia="Arial Unicode MS" w:cs="Arial"/>
                <w:sz w:val="18"/>
                <w:szCs w:val="18"/>
              </w:rPr>
              <w:t>1.5 to 4.5</w:t>
            </w:r>
          </w:p>
          <w:p w14:paraId="3B1EEC52" w14:textId="77777777" w:rsidR="00A22BA1" w:rsidRPr="0020052F" w:rsidRDefault="00A22BA1" w:rsidP="00A22BA1">
            <w:pPr>
              <w:rPr>
                <w:rFonts w:eastAsia="Arial Unicode MS" w:cs="Arial"/>
                <w:sz w:val="18"/>
                <w:szCs w:val="18"/>
              </w:rPr>
            </w:pPr>
            <w:r w:rsidRPr="0020052F">
              <w:rPr>
                <w:rFonts w:eastAsia="Arial Unicode MS" w:cs="Arial"/>
                <w:sz w:val="18"/>
                <w:szCs w:val="18"/>
              </w:rPr>
              <w:t>2.0 to 7</w:t>
            </w:r>
          </w:p>
          <w:p w14:paraId="2C5CD032" w14:textId="77777777" w:rsidR="00A22BA1" w:rsidRPr="0020052F" w:rsidRDefault="00A22BA1" w:rsidP="00A22BA1">
            <w:pPr>
              <w:rPr>
                <w:rFonts w:eastAsia="Arial Unicode MS" w:cs="Arial"/>
                <w:sz w:val="18"/>
                <w:szCs w:val="18"/>
              </w:rPr>
            </w:pPr>
            <w:r w:rsidRPr="0020052F">
              <w:rPr>
                <w:rFonts w:eastAsia="Arial Unicode MS" w:cs="Arial"/>
                <w:sz w:val="18"/>
                <w:szCs w:val="18"/>
              </w:rPr>
              <w:t>1.5 to 3</w:t>
            </w:r>
          </w:p>
          <w:p w14:paraId="7FABCFCC" w14:textId="77777777" w:rsidR="00A22BA1" w:rsidRPr="0020052F" w:rsidRDefault="00A22BA1" w:rsidP="00A22BA1">
            <w:pPr>
              <w:rPr>
                <w:rFonts w:eastAsia="Arial Unicode MS" w:cs="Arial"/>
                <w:sz w:val="18"/>
                <w:szCs w:val="18"/>
              </w:rPr>
            </w:pPr>
            <w:r w:rsidRPr="0020052F">
              <w:rPr>
                <w:rFonts w:eastAsia="Arial Unicode MS" w:cs="Arial"/>
                <w:sz w:val="18"/>
                <w:szCs w:val="18"/>
              </w:rPr>
              <w:t>1.5 to 5</w:t>
            </w:r>
          </w:p>
          <w:p w14:paraId="7D4FC9CE" w14:textId="77777777" w:rsidR="00A22BA1" w:rsidRPr="0020052F" w:rsidRDefault="00A22BA1" w:rsidP="00A22BA1">
            <w:pPr>
              <w:rPr>
                <w:rFonts w:eastAsia="Arial Unicode MS" w:cs="Arial"/>
                <w:sz w:val="18"/>
                <w:szCs w:val="18"/>
              </w:rPr>
            </w:pPr>
            <w:r w:rsidRPr="0020052F">
              <w:rPr>
                <w:rFonts w:eastAsia="Arial Unicode MS" w:cs="Arial"/>
                <w:sz w:val="18"/>
                <w:szCs w:val="18"/>
              </w:rPr>
              <w:t>0.15 to 1</w:t>
            </w:r>
          </w:p>
        </w:tc>
      </w:tr>
      <w:tr w:rsidR="00A22BA1" w:rsidRPr="0020052F" w14:paraId="3BBD9C17" w14:textId="77777777" w:rsidTr="003434E1">
        <w:trPr>
          <w:cantSplit/>
        </w:trPr>
        <w:tc>
          <w:tcPr>
            <w:tcW w:w="1738" w:type="dxa"/>
          </w:tcPr>
          <w:p w14:paraId="3D563A12" w14:textId="77777777" w:rsidR="00A22BA1" w:rsidRPr="0020052F" w:rsidRDefault="00A22BA1" w:rsidP="00A22BA1">
            <w:pPr>
              <w:rPr>
                <w:rFonts w:eastAsia="Arial Unicode MS" w:cs="Arial"/>
                <w:sz w:val="18"/>
                <w:szCs w:val="18"/>
              </w:rPr>
            </w:pPr>
            <w:r w:rsidRPr="0020052F">
              <w:rPr>
                <w:rFonts w:eastAsia="Arial Unicode MS" w:cs="Arial"/>
                <w:sz w:val="18"/>
                <w:szCs w:val="18"/>
              </w:rPr>
              <w:t>USA</w:t>
            </w:r>
            <w:r w:rsidRPr="0020052F">
              <w:rPr>
                <w:rFonts w:eastAsia="Arial Unicode MS" w:cs="Arial"/>
                <w:sz w:val="18"/>
                <w:szCs w:val="18"/>
                <w:vertAlign w:val="superscript"/>
              </w:rPr>
              <w:footnoteReference w:id="5"/>
            </w:r>
          </w:p>
        </w:tc>
        <w:tc>
          <w:tcPr>
            <w:tcW w:w="5600" w:type="dxa"/>
          </w:tcPr>
          <w:p w14:paraId="2FFEAC2B" w14:textId="77777777" w:rsidR="00A22BA1" w:rsidRPr="0020052F" w:rsidRDefault="00A22BA1" w:rsidP="00A22BA1">
            <w:pPr>
              <w:rPr>
                <w:rFonts w:cs="Arial"/>
                <w:sz w:val="18"/>
                <w:szCs w:val="18"/>
              </w:rPr>
            </w:pPr>
            <w:r w:rsidRPr="0020052F">
              <w:rPr>
                <w:rFonts w:eastAsia="Arial Unicode MS" w:cs="Arial"/>
                <w:sz w:val="18"/>
                <w:szCs w:val="18"/>
              </w:rPr>
              <w:t>Fruit and vegetables (</w:t>
            </w:r>
            <w:r w:rsidRPr="0020052F">
              <w:rPr>
                <w:rFonts w:cs="Arial"/>
                <w:sz w:val="18"/>
                <w:szCs w:val="18"/>
              </w:rPr>
              <w:t>to control insects and other arthropods and to inhibit maturation (</w:t>
            </w:r>
            <w:r w:rsidRPr="0020052F">
              <w:rPr>
                <w:rFonts w:cs="Arial"/>
                <w:i/>
                <w:iCs/>
                <w:sz w:val="18"/>
                <w:szCs w:val="18"/>
              </w:rPr>
              <w:t>e.g.</w:t>
            </w:r>
            <w:r w:rsidRPr="0020052F">
              <w:rPr>
                <w:rFonts w:cs="Arial"/>
                <w:sz w:val="18"/>
                <w:szCs w:val="18"/>
              </w:rPr>
              <w:t>, ripening or sprouting)</w:t>
            </w:r>
          </w:p>
          <w:p w14:paraId="581FA91D" w14:textId="77777777" w:rsidR="00A22BA1" w:rsidRPr="0020052F" w:rsidRDefault="00A22BA1" w:rsidP="00A22BA1">
            <w:pPr>
              <w:ind w:left="113" w:hanging="113"/>
              <w:rPr>
                <w:rFonts w:cs="Arial"/>
                <w:sz w:val="18"/>
                <w:szCs w:val="18"/>
              </w:rPr>
            </w:pPr>
            <w:r w:rsidRPr="0020052F">
              <w:rPr>
                <w:rFonts w:cs="Arial"/>
                <w:sz w:val="18"/>
                <w:szCs w:val="18"/>
              </w:rPr>
              <w:t>Poultry to control foodborne pathogens</w:t>
            </w:r>
          </w:p>
          <w:p w14:paraId="51A79FEA" w14:textId="77777777" w:rsidR="00A22BA1" w:rsidRPr="0020052F" w:rsidRDefault="00A22BA1" w:rsidP="00A22BA1">
            <w:pPr>
              <w:ind w:left="113" w:hanging="113"/>
              <w:rPr>
                <w:rFonts w:cs="Arial"/>
                <w:sz w:val="18"/>
                <w:szCs w:val="18"/>
              </w:rPr>
            </w:pPr>
            <w:r w:rsidRPr="0020052F">
              <w:rPr>
                <w:rFonts w:cs="Arial"/>
                <w:sz w:val="18"/>
                <w:szCs w:val="18"/>
              </w:rPr>
              <w:t>Beef (Refrigerated) to control microbial decontamination</w:t>
            </w:r>
          </w:p>
          <w:p w14:paraId="26AEC0CE" w14:textId="77777777" w:rsidR="00A22BA1" w:rsidRPr="0020052F" w:rsidRDefault="00A22BA1" w:rsidP="00A22BA1">
            <w:pPr>
              <w:ind w:left="113" w:hanging="113"/>
              <w:rPr>
                <w:rFonts w:cs="Arial"/>
                <w:sz w:val="18"/>
                <w:szCs w:val="18"/>
              </w:rPr>
            </w:pPr>
            <w:r w:rsidRPr="0020052F">
              <w:rPr>
                <w:rFonts w:cs="Arial"/>
                <w:sz w:val="18"/>
                <w:szCs w:val="18"/>
              </w:rPr>
              <w:t>Beef and poultry (Frozen) to control microbial decontamination</w:t>
            </w:r>
          </w:p>
          <w:p w14:paraId="19276ECA" w14:textId="77777777" w:rsidR="00A22BA1" w:rsidRPr="0020052F" w:rsidRDefault="00A22BA1" w:rsidP="00A22BA1">
            <w:pPr>
              <w:rPr>
                <w:rFonts w:cs="Arial"/>
                <w:sz w:val="18"/>
                <w:szCs w:val="18"/>
              </w:rPr>
            </w:pPr>
            <w:r w:rsidRPr="0020052F">
              <w:rPr>
                <w:rFonts w:cs="Arial"/>
                <w:sz w:val="18"/>
                <w:szCs w:val="18"/>
              </w:rPr>
              <w:t>Dry or dehydrated aromatic substances (</w:t>
            </w:r>
            <w:r w:rsidRPr="0020052F">
              <w:rPr>
                <w:rFonts w:cs="Arial"/>
                <w:i/>
                <w:iCs/>
                <w:sz w:val="18"/>
                <w:szCs w:val="18"/>
              </w:rPr>
              <w:t>e.g.</w:t>
            </w:r>
            <w:r w:rsidRPr="0020052F">
              <w:rPr>
                <w:rFonts w:cs="Arial"/>
                <w:sz w:val="18"/>
                <w:szCs w:val="18"/>
              </w:rPr>
              <w:t>, spices and seasonings) to control microorganisms</w:t>
            </w:r>
          </w:p>
          <w:p w14:paraId="18D1E798" w14:textId="77777777" w:rsidR="00A22BA1" w:rsidRPr="0020052F" w:rsidRDefault="00A22BA1" w:rsidP="00A22BA1">
            <w:pPr>
              <w:ind w:left="113" w:hanging="113"/>
              <w:rPr>
                <w:rFonts w:cs="Arial"/>
                <w:sz w:val="18"/>
                <w:szCs w:val="18"/>
              </w:rPr>
            </w:pPr>
            <w:r w:rsidRPr="0020052F">
              <w:rPr>
                <w:rFonts w:cs="Arial"/>
                <w:sz w:val="18"/>
                <w:szCs w:val="18"/>
              </w:rPr>
              <w:t>Fresh foods to control microorganisms</w:t>
            </w:r>
          </w:p>
          <w:p w14:paraId="47AE6C23" w14:textId="77777777" w:rsidR="00A22BA1" w:rsidRPr="0020052F" w:rsidRDefault="00A22BA1" w:rsidP="00A22BA1">
            <w:pPr>
              <w:ind w:left="113" w:hanging="113"/>
              <w:rPr>
                <w:rFonts w:cs="Arial"/>
                <w:sz w:val="18"/>
                <w:szCs w:val="18"/>
              </w:rPr>
            </w:pPr>
            <w:r w:rsidRPr="0020052F">
              <w:rPr>
                <w:rFonts w:cs="Arial"/>
                <w:sz w:val="18"/>
                <w:szCs w:val="18"/>
              </w:rPr>
              <w:t>Eggs for control of salmonella</w:t>
            </w:r>
          </w:p>
          <w:p w14:paraId="09776438" w14:textId="77777777" w:rsidR="00A22BA1" w:rsidRPr="0020052F" w:rsidRDefault="00A22BA1" w:rsidP="00A22BA1">
            <w:pPr>
              <w:ind w:left="113" w:hanging="113"/>
              <w:rPr>
                <w:rFonts w:cs="Arial"/>
                <w:sz w:val="18"/>
                <w:szCs w:val="18"/>
              </w:rPr>
            </w:pPr>
            <w:r w:rsidRPr="0020052F">
              <w:rPr>
                <w:rFonts w:cs="Arial"/>
                <w:sz w:val="18"/>
                <w:szCs w:val="18"/>
              </w:rPr>
              <w:t xml:space="preserve">Fresh iceberg lettuce and fresh spinach </w:t>
            </w:r>
          </w:p>
        </w:tc>
        <w:tc>
          <w:tcPr>
            <w:tcW w:w="1836" w:type="dxa"/>
          </w:tcPr>
          <w:p w14:paraId="444C623B" w14:textId="77777777" w:rsidR="00A22BA1" w:rsidRPr="0020052F" w:rsidRDefault="00A22BA1" w:rsidP="00A22BA1">
            <w:pPr>
              <w:rPr>
                <w:rFonts w:eastAsia="Arial Unicode MS" w:cs="Arial"/>
                <w:sz w:val="18"/>
                <w:szCs w:val="18"/>
              </w:rPr>
            </w:pPr>
            <w:r w:rsidRPr="0020052F">
              <w:rPr>
                <w:rFonts w:eastAsia="Arial Unicode MS" w:cs="Arial"/>
                <w:sz w:val="18"/>
                <w:szCs w:val="18"/>
              </w:rPr>
              <w:t>1</w:t>
            </w:r>
          </w:p>
          <w:p w14:paraId="41613984" w14:textId="77777777" w:rsidR="00A22BA1" w:rsidRPr="0020052F" w:rsidRDefault="00A22BA1" w:rsidP="00A22BA1">
            <w:pPr>
              <w:rPr>
                <w:rFonts w:eastAsia="Arial Unicode MS" w:cs="Arial"/>
                <w:sz w:val="18"/>
                <w:szCs w:val="18"/>
              </w:rPr>
            </w:pPr>
          </w:p>
          <w:p w14:paraId="49E84CC0" w14:textId="77777777" w:rsidR="00A22BA1" w:rsidRPr="0020052F" w:rsidRDefault="00A22BA1" w:rsidP="00A22BA1">
            <w:pPr>
              <w:rPr>
                <w:rFonts w:eastAsia="Arial Unicode MS" w:cs="Arial"/>
                <w:sz w:val="18"/>
                <w:szCs w:val="18"/>
              </w:rPr>
            </w:pPr>
            <w:r w:rsidRPr="0020052F">
              <w:rPr>
                <w:rFonts w:eastAsia="Arial Unicode MS" w:cs="Arial"/>
                <w:sz w:val="18"/>
                <w:szCs w:val="18"/>
              </w:rPr>
              <w:t>4.5</w:t>
            </w:r>
          </w:p>
          <w:p w14:paraId="6FD54CBF" w14:textId="77777777" w:rsidR="00A22BA1" w:rsidRPr="0020052F" w:rsidRDefault="00A22BA1" w:rsidP="00A22BA1">
            <w:pPr>
              <w:rPr>
                <w:rFonts w:eastAsia="Arial Unicode MS" w:cs="Arial"/>
                <w:sz w:val="18"/>
                <w:szCs w:val="18"/>
              </w:rPr>
            </w:pPr>
            <w:r w:rsidRPr="0020052F">
              <w:rPr>
                <w:rFonts w:eastAsia="Arial Unicode MS" w:cs="Arial"/>
                <w:sz w:val="18"/>
                <w:szCs w:val="18"/>
              </w:rPr>
              <w:t>4.5</w:t>
            </w:r>
          </w:p>
          <w:p w14:paraId="64EE23E9" w14:textId="77777777" w:rsidR="00A22BA1" w:rsidRPr="0020052F" w:rsidRDefault="00A22BA1" w:rsidP="00A22BA1">
            <w:pPr>
              <w:rPr>
                <w:rFonts w:eastAsia="Arial Unicode MS" w:cs="Arial"/>
                <w:sz w:val="18"/>
                <w:szCs w:val="18"/>
              </w:rPr>
            </w:pPr>
            <w:r w:rsidRPr="0020052F">
              <w:rPr>
                <w:rFonts w:eastAsia="Arial Unicode MS" w:cs="Arial"/>
                <w:sz w:val="18"/>
                <w:szCs w:val="18"/>
              </w:rPr>
              <w:t>7</w:t>
            </w:r>
          </w:p>
          <w:p w14:paraId="1EE48A79" w14:textId="77777777" w:rsidR="00A22BA1" w:rsidRPr="0020052F" w:rsidRDefault="00A22BA1" w:rsidP="00A22BA1">
            <w:pPr>
              <w:rPr>
                <w:rFonts w:eastAsia="Arial Unicode MS" w:cs="Arial"/>
                <w:sz w:val="18"/>
                <w:szCs w:val="18"/>
              </w:rPr>
            </w:pPr>
          </w:p>
          <w:p w14:paraId="40A0FBDB" w14:textId="77777777" w:rsidR="00A22BA1" w:rsidRPr="0020052F" w:rsidRDefault="00A22BA1" w:rsidP="00A22BA1">
            <w:pPr>
              <w:rPr>
                <w:rFonts w:eastAsia="Arial Unicode MS" w:cs="Arial"/>
                <w:sz w:val="18"/>
                <w:szCs w:val="18"/>
              </w:rPr>
            </w:pPr>
            <w:r w:rsidRPr="0020052F">
              <w:rPr>
                <w:rFonts w:eastAsia="Arial Unicode MS" w:cs="Arial"/>
                <w:sz w:val="18"/>
                <w:szCs w:val="18"/>
              </w:rPr>
              <w:t>30</w:t>
            </w:r>
          </w:p>
          <w:p w14:paraId="7AEAC75D" w14:textId="77777777" w:rsidR="00A22BA1" w:rsidRPr="0020052F" w:rsidRDefault="00A22BA1" w:rsidP="00A22BA1">
            <w:pPr>
              <w:rPr>
                <w:rFonts w:eastAsia="Arial Unicode MS" w:cs="Arial"/>
                <w:sz w:val="18"/>
                <w:szCs w:val="18"/>
              </w:rPr>
            </w:pPr>
            <w:r w:rsidRPr="0020052F">
              <w:rPr>
                <w:rFonts w:eastAsia="Arial Unicode MS" w:cs="Arial"/>
                <w:sz w:val="18"/>
                <w:szCs w:val="18"/>
              </w:rPr>
              <w:t>1</w:t>
            </w:r>
          </w:p>
          <w:p w14:paraId="1BEF2D94" w14:textId="77777777" w:rsidR="00A22BA1" w:rsidRPr="0020052F" w:rsidRDefault="00A22BA1" w:rsidP="00A22BA1">
            <w:pPr>
              <w:rPr>
                <w:rFonts w:eastAsia="Arial Unicode MS" w:cs="Arial"/>
                <w:sz w:val="18"/>
                <w:szCs w:val="18"/>
              </w:rPr>
            </w:pPr>
            <w:r w:rsidRPr="0020052F">
              <w:rPr>
                <w:rFonts w:eastAsia="Arial Unicode MS" w:cs="Arial"/>
                <w:sz w:val="18"/>
                <w:szCs w:val="18"/>
              </w:rPr>
              <w:t>3.0</w:t>
            </w:r>
          </w:p>
          <w:p w14:paraId="41B444BB" w14:textId="77777777" w:rsidR="00A22BA1" w:rsidRPr="0020052F" w:rsidRDefault="00A22BA1" w:rsidP="00A22BA1">
            <w:pPr>
              <w:rPr>
                <w:rFonts w:eastAsia="Arial Unicode MS" w:cs="Arial"/>
                <w:sz w:val="18"/>
                <w:szCs w:val="18"/>
              </w:rPr>
            </w:pPr>
            <w:r w:rsidRPr="0020052F">
              <w:rPr>
                <w:rFonts w:eastAsia="Arial Unicode MS" w:cs="Arial"/>
                <w:sz w:val="18"/>
                <w:szCs w:val="18"/>
              </w:rPr>
              <w:t>4</w:t>
            </w:r>
          </w:p>
        </w:tc>
      </w:tr>
      <w:tr w:rsidR="00A22BA1" w:rsidRPr="0020052F" w14:paraId="1E23CFB1" w14:textId="77777777" w:rsidTr="003434E1">
        <w:trPr>
          <w:cantSplit/>
        </w:trPr>
        <w:tc>
          <w:tcPr>
            <w:tcW w:w="1738" w:type="dxa"/>
          </w:tcPr>
          <w:p w14:paraId="7419F63E" w14:textId="77777777" w:rsidR="00A22BA1" w:rsidRPr="0020052F" w:rsidRDefault="00A22BA1" w:rsidP="00A22BA1">
            <w:pPr>
              <w:rPr>
                <w:rFonts w:eastAsia="Arial Unicode MS" w:cs="Arial"/>
                <w:sz w:val="18"/>
                <w:szCs w:val="18"/>
              </w:rPr>
            </w:pPr>
            <w:r w:rsidRPr="0020052F">
              <w:rPr>
                <w:rFonts w:eastAsia="Arial Unicode MS" w:cs="Arial"/>
                <w:sz w:val="18"/>
                <w:szCs w:val="18"/>
              </w:rPr>
              <w:t>Australia/New Zealand</w:t>
            </w:r>
          </w:p>
        </w:tc>
        <w:tc>
          <w:tcPr>
            <w:tcW w:w="5600" w:type="dxa"/>
          </w:tcPr>
          <w:p w14:paraId="2308AB33" w14:textId="77777777" w:rsidR="00A22BA1" w:rsidRPr="0020052F" w:rsidRDefault="00A22BA1" w:rsidP="00A22BA1">
            <w:pPr>
              <w:rPr>
                <w:rFonts w:cs="Arial"/>
                <w:sz w:val="18"/>
                <w:szCs w:val="18"/>
              </w:rPr>
            </w:pPr>
            <w:r w:rsidRPr="0020052F">
              <w:rPr>
                <w:rFonts w:cs="Arial"/>
                <w:sz w:val="18"/>
                <w:szCs w:val="18"/>
              </w:rPr>
              <w:t>Herbs, spices and herbal infusions (Disinfestation or decontamination)</w:t>
            </w:r>
          </w:p>
          <w:p w14:paraId="1E9C94FA" w14:textId="77777777" w:rsidR="00A22BA1" w:rsidRPr="0020052F" w:rsidRDefault="00A22BA1" w:rsidP="00A22BA1">
            <w:pPr>
              <w:ind w:left="113" w:hanging="113"/>
              <w:rPr>
                <w:rFonts w:cs="Arial"/>
                <w:sz w:val="18"/>
                <w:szCs w:val="18"/>
              </w:rPr>
            </w:pPr>
          </w:p>
          <w:p w14:paraId="780BFF4D" w14:textId="77777777" w:rsidR="00A22BA1" w:rsidRPr="0020052F" w:rsidRDefault="00A22BA1" w:rsidP="00A22BA1">
            <w:pPr>
              <w:rPr>
                <w:rFonts w:cs="Arial"/>
                <w:sz w:val="18"/>
                <w:szCs w:val="18"/>
              </w:rPr>
            </w:pPr>
            <w:r w:rsidRPr="0020052F">
              <w:rPr>
                <w:rFonts w:cs="Arial"/>
                <w:sz w:val="18"/>
                <w:szCs w:val="18"/>
              </w:rPr>
              <w:t>Tropical fruits (mango, breadfruit, carambola, custard apple, litchi, longan, mangosteen, papaya and rambutan) , persimmons and tomatoes and capsicums</w:t>
            </w:r>
            <w:r w:rsidRPr="0020052F">
              <w:t xml:space="preserve">, </w:t>
            </w:r>
            <w:r w:rsidRPr="0020052F">
              <w:rPr>
                <w:rFonts w:cs="Arial"/>
                <w:sz w:val="18"/>
                <w:szCs w:val="18"/>
              </w:rPr>
              <w:t xml:space="preserve">apple, apricot, cherry, nectarine, peach, plum, honeydew, rockmelon, scallopini, strawberry, table grape, zucchini (courgette)  to control pests of quarantine concern </w:t>
            </w:r>
          </w:p>
        </w:tc>
        <w:tc>
          <w:tcPr>
            <w:tcW w:w="1836" w:type="dxa"/>
          </w:tcPr>
          <w:p w14:paraId="7F4E2DEC" w14:textId="77777777" w:rsidR="00A22BA1" w:rsidRPr="0020052F" w:rsidRDefault="00A22BA1" w:rsidP="00A22BA1">
            <w:pPr>
              <w:rPr>
                <w:rFonts w:eastAsia="Arial Unicode MS" w:cs="Arial"/>
                <w:sz w:val="18"/>
                <w:szCs w:val="18"/>
              </w:rPr>
            </w:pPr>
            <w:r w:rsidRPr="0020052F">
              <w:rPr>
                <w:rFonts w:eastAsia="Arial Unicode MS" w:cs="Arial"/>
                <w:sz w:val="18"/>
                <w:szCs w:val="18"/>
              </w:rPr>
              <w:t>2 to 30</w:t>
            </w:r>
          </w:p>
          <w:p w14:paraId="7544A7CC" w14:textId="77777777" w:rsidR="00A22BA1" w:rsidRPr="0020052F" w:rsidRDefault="00A22BA1" w:rsidP="00A22BA1">
            <w:pPr>
              <w:rPr>
                <w:rFonts w:eastAsia="Arial Unicode MS" w:cs="Arial"/>
                <w:sz w:val="18"/>
                <w:szCs w:val="18"/>
              </w:rPr>
            </w:pPr>
          </w:p>
          <w:p w14:paraId="65E6410E" w14:textId="77777777" w:rsidR="00A22BA1" w:rsidRPr="0020052F" w:rsidRDefault="00A22BA1" w:rsidP="00A22BA1">
            <w:pPr>
              <w:rPr>
                <w:rFonts w:eastAsia="Arial Unicode MS" w:cs="Arial"/>
                <w:sz w:val="18"/>
                <w:szCs w:val="18"/>
              </w:rPr>
            </w:pPr>
          </w:p>
          <w:p w14:paraId="4D5AB158" w14:textId="77777777" w:rsidR="00A22BA1" w:rsidRPr="0020052F" w:rsidRDefault="00A22BA1" w:rsidP="00A22BA1">
            <w:pPr>
              <w:rPr>
                <w:rFonts w:eastAsia="Arial Unicode MS" w:cs="Arial"/>
                <w:sz w:val="18"/>
                <w:szCs w:val="18"/>
              </w:rPr>
            </w:pPr>
          </w:p>
          <w:p w14:paraId="2B524F17" w14:textId="77777777" w:rsidR="00A22BA1" w:rsidRPr="0020052F" w:rsidRDefault="00A22BA1" w:rsidP="00A22BA1">
            <w:pPr>
              <w:rPr>
                <w:rFonts w:eastAsia="Arial Unicode MS" w:cs="Arial"/>
                <w:sz w:val="18"/>
                <w:szCs w:val="18"/>
              </w:rPr>
            </w:pPr>
          </w:p>
          <w:p w14:paraId="0FB10232" w14:textId="77777777" w:rsidR="00A22BA1" w:rsidRPr="0020052F" w:rsidRDefault="00A22BA1" w:rsidP="00A22BA1">
            <w:pPr>
              <w:rPr>
                <w:rFonts w:eastAsia="Arial Unicode MS" w:cs="Arial"/>
                <w:sz w:val="18"/>
                <w:szCs w:val="18"/>
              </w:rPr>
            </w:pPr>
          </w:p>
          <w:p w14:paraId="14ADEDAA" w14:textId="77777777" w:rsidR="00A22BA1" w:rsidRPr="0020052F" w:rsidRDefault="00A22BA1" w:rsidP="00A22BA1">
            <w:pPr>
              <w:rPr>
                <w:rFonts w:eastAsia="Arial Unicode MS" w:cs="Arial"/>
                <w:sz w:val="18"/>
                <w:szCs w:val="18"/>
              </w:rPr>
            </w:pPr>
          </w:p>
          <w:p w14:paraId="6F8360C1" w14:textId="77777777" w:rsidR="00A22BA1" w:rsidRPr="0020052F" w:rsidRDefault="00A22BA1" w:rsidP="00A22BA1">
            <w:pPr>
              <w:rPr>
                <w:rFonts w:eastAsia="Arial Unicode MS" w:cs="Arial"/>
                <w:sz w:val="18"/>
                <w:szCs w:val="18"/>
              </w:rPr>
            </w:pPr>
            <w:r w:rsidRPr="0020052F">
              <w:rPr>
                <w:rFonts w:eastAsia="Arial Unicode MS" w:cs="Arial"/>
                <w:sz w:val="18"/>
                <w:szCs w:val="18"/>
              </w:rPr>
              <w:t>0.15 to 1</w:t>
            </w:r>
          </w:p>
        </w:tc>
      </w:tr>
      <w:tr w:rsidR="00A22BA1" w:rsidRPr="0020052F" w14:paraId="17A88F6F" w14:textId="77777777" w:rsidTr="003434E1">
        <w:tc>
          <w:tcPr>
            <w:tcW w:w="1738" w:type="dxa"/>
          </w:tcPr>
          <w:p w14:paraId="5EE36B47" w14:textId="77777777" w:rsidR="00A22BA1" w:rsidRPr="0020052F" w:rsidRDefault="00A22BA1" w:rsidP="00A22BA1">
            <w:pPr>
              <w:rPr>
                <w:rFonts w:eastAsia="Arial Unicode MS" w:cs="Arial"/>
                <w:sz w:val="18"/>
                <w:szCs w:val="18"/>
              </w:rPr>
            </w:pPr>
            <w:r w:rsidRPr="0020052F">
              <w:rPr>
                <w:rFonts w:eastAsia="Arial Unicode MS" w:cs="Arial"/>
                <w:sz w:val="18"/>
                <w:szCs w:val="18"/>
              </w:rPr>
              <w:t>Thailand</w:t>
            </w:r>
          </w:p>
        </w:tc>
        <w:tc>
          <w:tcPr>
            <w:tcW w:w="5600" w:type="dxa"/>
          </w:tcPr>
          <w:p w14:paraId="5597628D" w14:textId="77777777" w:rsidR="00A22BA1" w:rsidRPr="0020052F" w:rsidRDefault="00A22BA1" w:rsidP="00A22BA1">
            <w:pPr>
              <w:rPr>
                <w:rFonts w:cs="Arial"/>
                <w:sz w:val="18"/>
                <w:szCs w:val="18"/>
              </w:rPr>
            </w:pPr>
            <w:r w:rsidRPr="0020052F">
              <w:rPr>
                <w:rFonts w:cs="Arial"/>
                <w:sz w:val="18"/>
                <w:szCs w:val="18"/>
              </w:rPr>
              <w:t>Selected tropical fruits (mango, mangosteen, lychee, longan, rambutan and pineapple) for disinfestation</w:t>
            </w:r>
          </w:p>
        </w:tc>
        <w:tc>
          <w:tcPr>
            <w:tcW w:w="1836" w:type="dxa"/>
          </w:tcPr>
          <w:p w14:paraId="2BAC9A4F" w14:textId="77777777" w:rsidR="00A22BA1" w:rsidRPr="0020052F" w:rsidRDefault="00A22BA1" w:rsidP="00A22BA1">
            <w:pPr>
              <w:rPr>
                <w:rFonts w:eastAsia="Arial Unicode MS" w:cs="Arial"/>
                <w:sz w:val="18"/>
                <w:szCs w:val="18"/>
              </w:rPr>
            </w:pPr>
            <w:r w:rsidRPr="0020052F">
              <w:rPr>
                <w:rFonts w:eastAsia="Arial Unicode MS" w:cs="Arial"/>
                <w:sz w:val="18"/>
                <w:szCs w:val="18"/>
              </w:rPr>
              <w:t>0.4</w:t>
            </w:r>
          </w:p>
        </w:tc>
      </w:tr>
      <w:tr w:rsidR="00A22BA1" w:rsidRPr="0020052F" w14:paraId="0BAE9DC6" w14:textId="77777777" w:rsidTr="003434E1">
        <w:tc>
          <w:tcPr>
            <w:tcW w:w="1738" w:type="dxa"/>
          </w:tcPr>
          <w:p w14:paraId="38935AC9" w14:textId="77777777" w:rsidR="00A22BA1" w:rsidRPr="0020052F" w:rsidRDefault="00A22BA1" w:rsidP="00A22BA1">
            <w:pPr>
              <w:rPr>
                <w:rFonts w:eastAsia="Arial Unicode MS" w:cs="Arial"/>
                <w:sz w:val="18"/>
                <w:szCs w:val="18"/>
              </w:rPr>
            </w:pPr>
            <w:r w:rsidRPr="0020052F">
              <w:rPr>
                <w:rFonts w:eastAsia="Arial Unicode MS" w:cs="Arial"/>
                <w:sz w:val="18"/>
                <w:szCs w:val="18"/>
              </w:rPr>
              <w:t>Philippines</w:t>
            </w:r>
          </w:p>
        </w:tc>
        <w:tc>
          <w:tcPr>
            <w:tcW w:w="5600" w:type="dxa"/>
          </w:tcPr>
          <w:p w14:paraId="080E931C" w14:textId="77777777" w:rsidR="00A22BA1" w:rsidRPr="0020052F" w:rsidRDefault="00A22BA1" w:rsidP="00A22BA1">
            <w:pPr>
              <w:ind w:left="113" w:hanging="113"/>
              <w:rPr>
                <w:rFonts w:cs="Arial"/>
                <w:sz w:val="18"/>
                <w:szCs w:val="18"/>
              </w:rPr>
            </w:pPr>
            <w:r w:rsidRPr="0020052F">
              <w:rPr>
                <w:rFonts w:cs="Arial"/>
                <w:sz w:val="18"/>
                <w:szCs w:val="18"/>
              </w:rPr>
              <w:t>Mangoes for disinfestation</w:t>
            </w:r>
          </w:p>
          <w:p w14:paraId="322E5497" w14:textId="77777777" w:rsidR="00A22BA1" w:rsidRPr="0020052F" w:rsidRDefault="00A22BA1" w:rsidP="00A22BA1">
            <w:pPr>
              <w:ind w:left="113" w:hanging="113"/>
              <w:rPr>
                <w:rFonts w:cs="Arial"/>
                <w:sz w:val="18"/>
                <w:szCs w:val="18"/>
              </w:rPr>
            </w:pPr>
            <w:r w:rsidRPr="0020052F">
              <w:rPr>
                <w:rFonts w:cs="Arial"/>
                <w:sz w:val="18"/>
                <w:szCs w:val="18"/>
              </w:rPr>
              <w:t>Onions for sprout inhibition</w:t>
            </w:r>
          </w:p>
          <w:p w14:paraId="36700045" w14:textId="77777777" w:rsidR="00A22BA1" w:rsidRPr="0020052F" w:rsidRDefault="00A22BA1" w:rsidP="00A22BA1">
            <w:pPr>
              <w:ind w:left="113" w:hanging="113"/>
              <w:rPr>
                <w:rFonts w:cs="Arial"/>
                <w:sz w:val="18"/>
                <w:szCs w:val="18"/>
              </w:rPr>
            </w:pPr>
            <w:r w:rsidRPr="0020052F">
              <w:rPr>
                <w:rFonts w:cs="Arial"/>
                <w:sz w:val="18"/>
                <w:szCs w:val="18"/>
              </w:rPr>
              <w:t>Garlic for disinfestation</w:t>
            </w:r>
          </w:p>
        </w:tc>
        <w:tc>
          <w:tcPr>
            <w:tcW w:w="1836" w:type="dxa"/>
          </w:tcPr>
          <w:p w14:paraId="01C721A0" w14:textId="77777777" w:rsidR="00A22BA1" w:rsidRPr="0020052F" w:rsidRDefault="00A22BA1" w:rsidP="00A22BA1">
            <w:pPr>
              <w:rPr>
                <w:rFonts w:eastAsia="Arial Unicode MS" w:cs="Arial"/>
                <w:sz w:val="18"/>
                <w:szCs w:val="18"/>
              </w:rPr>
            </w:pPr>
            <w:r w:rsidRPr="0020052F">
              <w:rPr>
                <w:rFonts w:eastAsia="Arial Unicode MS" w:cs="Arial"/>
                <w:sz w:val="18"/>
                <w:szCs w:val="18"/>
              </w:rPr>
              <w:t xml:space="preserve">1 </w:t>
            </w:r>
          </w:p>
          <w:p w14:paraId="4F61A056" w14:textId="77777777" w:rsidR="00A22BA1" w:rsidRPr="0020052F" w:rsidRDefault="00A22BA1" w:rsidP="00A22BA1">
            <w:pPr>
              <w:rPr>
                <w:rFonts w:eastAsia="Arial Unicode MS" w:cs="Arial"/>
                <w:sz w:val="18"/>
                <w:szCs w:val="18"/>
              </w:rPr>
            </w:pPr>
            <w:r w:rsidRPr="0020052F">
              <w:rPr>
                <w:rFonts w:eastAsia="Arial Unicode MS" w:cs="Arial"/>
                <w:sz w:val="18"/>
                <w:szCs w:val="18"/>
              </w:rPr>
              <w:t>0.3 to 1</w:t>
            </w:r>
          </w:p>
          <w:p w14:paraId="6F50D956" w14:textId="77777777" w:rsidR="00A22BA1" w:rsidRPr="0020052F" w:rsidRDefault="00A22BA1" w:rsidP="00A22BA1">
            <w:pPr>
              <w:rPr>
                <w:rFonts w:eastAsia="Arial Unicode MS" w:cs="Arial"/>
                <w:sz w:val="18"/>
                <w:szCs w:val="18"/>
              </w:rPr>
            </w:pPr>
            <w:r w:rsidRPr="0020052F">
              <w:rPr>
                <w:rFonts w:eastAsia="Arial Unicode MS" w:cs="Arial"/>
                <w:sz w:val="18"/>
                <w:szCs w:val="18"/>
              </w:rPr>
              <w:t>0.3 to 1</w:t>
            </w:r>
          </w:p>
        </w:tc>
      </w:tr>
      <w:tr w:rsidR="00A22BA1" w:rsidRPr="0020052F" w14:paraId="10AFE863" w14:textId="77777777" w:rsidTr="003434E1">
        <w:tc>
          <w:tcPr>
            <w:tcW w:w="1738" w:type="dxa"/>
          </w:tcPr>
          <w:p w14:paraId="44E76D33" w14:textId="77777777" w:rsidR="00A22BA1" w:rsidRPr="0020052F" w:rsidRDefault="00A22BA1" w:rsidP="00A22BA1">
            <w:pPr>
              <w:rPr>
                <w:rFonts w:eastAsia="Arial Unicode MS" w:cs="Arial"/>
                <w:sz w:val="18"/>
                <w:szCs w:val="18"/>
              </w:rPr>
            </w:pPr>
            <w:r w:rsidRPr="0020052F">
              <w:rPr>
                <w:rFonts w:eastAsia="Arial Unicode MS" w:cs="Arial"/>
                <w:sz w:val="18"/>
                <w:szCs w:val="18"/>
              </w:rPr>
              <w:t>Vietnam</w:t>
            </w:r>
          </w:p>
        </w:tc>
        <w:tc>
          <w:tcPr>
            <w:tcW w:w="5600" w:type="dxa"/>
          </w:tcPr>
          <w:p w14:paraId="7D55272C" w14:textId="77777777" w:rsidR="00A22BA1" w:rsidRPr="0020052F" w:rsidRDefault="00A22BA1" w:rsidP="00A22BA1">
            <w:pPr>
              <w:ind w:left="113" w:hanging="113"/>
              <w:rPr>
                <w:rFonts w:cs="Arial"/>
                <w:sz w:val="18"/>
                <w:szCs w:val="18"/>
              </w:rPr>
            </w:pPr>
            <w:r w:rsidRPr="0020052F">
              <w:rPr>
                <w:rFonts w:cs="Arial"/>
                <w:sz w:val="18"/>
                <w:szCs w:val="18"/>
              </w:rPr>
              <w:t xml:space="preserve">Seafood for decontamination </w:t>
            </w:r>
          </w:p>
          <w:p w14:paraId="46CCC788" w14:textId="77777777" w:rsidR="00A22BA1" w:rsidRPr="0020052F" w:rsidRDefault="00A22BA1" w:rsidP="00A22BA1">
            <w:pPr>
              <w:ind w:left="113" w:hanging="113"/>
              <w:rPr>
                <w:rFonts w:cs="Arial"/>
                <w:sz w:val="18"/>
                <w:szCs w:val="18"/>
              </w:rPr>
            </w:pPr>
            <w:r w:rsidRPr="0020052F">
              <w:rPr>
                <w:rFonts w:cs="Arial"/>
                <w:sz w:val="18"/>
                <w:szCs w:val="18"/>
              </w:rPr>
              <w:t>Frozen Fruits for decontamination</w:t>
            </w:r>
          </w:p>
          <w:p w14:paraId="390F92AF" w14:textId="77777777" w:rsidR="00A22BA1" w:rsidRPr="0020052F" w:rsidRDefault="00A22BA1" w:rsidP="00A22BA1">
            <w:pPr>
              <w:ind w:left="113" w:hanging="113"/>
              <w:rPr>
                <w:rFonts w:cs="Arial"/>
                <w:sz w:val="18"/>
                <w:szCs w:val="18"/>
              </w:rPr>
            </w:pPr>
            <w:r w:rsidRPr="0020052F">
              <w:rPr>
                <w:rFonts w:cs="Arial"/>
                <w:sz w:val="18"/>
                <w:szCs w:val="18"/>
              </w:rPr>
              <w:t>Dragon fruits to control pests</w:t>
            </w:r>
          </w:p>
        </w:tc>
        <w:tc>
          <w:tcPr>
            <w:tcW w:w="1836" w:type="dxa"/>
          </w:tcPr>
          <w:p w14:paraId="257B1B18" w14:textId="77777777" w:rsidR="00A22BA1" w:rsidRPr="0020052F" w:rsidRDefault="00A22BA1" w:rsidP="00A22BA1">
            <w:pPr>
              <w:rPr>
                <w:rFonts w:eastAsia="Arial Unicode MS" w:cs="Arial"/>
                <w:sz w:val="18"/>
                <w:szCs w:val="18"/>
              </w:rPr>
            </w:pPr>
            <w:r w:rsidRPr="0020052F">
              <w:rPr>
                <w:rFonts w:eastAsia="Arial Unicode MS" w:cs="Arial"/>
                <w:sz w:val="18"/>
                <w:szCs w:val="18"/>
              </w:rPr>
              <w:t>2 to 7.5</w:t>
            </w:r>
          </w:p>
          <w:p w14:paraId="7ECB212F" w14:textId="77777777" w:rsidR="00A22BA1" w:rsidRPr="0020052F" w:rsidRDefault="00A22BA1" w:rsidP="00A22BA1">
            <w:pPr>
              <w:rPr>
                <w:rFonts w:eastAsia="Arial Unicode MS" w:cs="Arial"/>
                <w:sz w:val="18"/>
                <w:szCs w:val="18"/>
              </w:rPr>
            </w:pPr>
            <w:r w:rsidRPr="0020052F">
              <w:rPr>
                <w:rFonts w:eastAsia="Arial Unicode MS" w:cs="Arial"/>
                <w:sz w:val="18"/>
                <w:szCs w:val="18"/>
              </w:rPr>
              <w:t>2 to 3</w:t>
            </w:r>
          </w:p>
          <w:p w14:paraId="51C5147D" w14:textId="77777777" w:rsidR="00A22BA1" w:rsidRPr="0020052F" w:rsidRDefault="00A22BA1" w:rsidP="00A22BA1">
            <w:pPr>
              <w:rPr>
                <w:rFonts w:eastAsia="Arial Unicode MS" w:cs="Arial"/>
                <w:sz w:val="18"/>
                <w:szCs w:val="18"/>
              </w:rPr>
            </w:pPr>
            <w:r w:rsidRPr="0020052F">
              <w:rPr>
                <w:rFonts w:eastAsia="Arial Unicode MS" w:cs="Arial"/>
                <w:sz w:val="18"/>
                <w:szCs w:val="18"/>
              </w:rPr>
              <w:t>1</w:t>
            </w:r>
          </w:p>
        </w:tc>
      </w:tr>
      <w:tr w:rsidR="00A22BA1" w:rsidRPr="0020052F" w14:paraId="41038F94" w14:textId="77777777" w:rsidTr="003434E1">
        <w:tc>
          <w:tcPr>
            <w:tcW w:w="1738" w:type="dxa"/>
          </w:tcPr>
          <w:p w14:paraId="4772E3CC" w14:textId="77777777" w:rsidR="00A22BA1" w:rsidRPr="0020052F" w:rsidRDefault="00A22BA1" w:rsidP="00A22BA1">
            <w:pPr>
              <w:rPr>
                <w:rFonts w:eastAsia="Arial Unicode MS" w:cs="Arial"/>
                <w:sz w:val="18"/>
                <w:szCs w:val="18"/>
              </w:rPr>
            </w:pPr>
            <w:r w:rsidRPr="0020052F">
              <w:rPr>
                <w:rFonts w:eastAsia="Arial Unicode MS" w:cs="Arial"/>
                <w:sz w:val="18"/>
                <w:szCs w:val="18"/>
              </w:rPr>
              <w:t>Indonesia</w:t>
            </w:r>
          </w:p>
          <w:p w14:paraId="1D99EE0A" w14:textId="77777777" w:rsidR="00A22BA1" w:rsidRPr="0020052F" w:rsidRDefault="00A22BA1" w:rsidP="00A22BA1">
            <w:pPr>
              <w:rPr>
                <w:rFonts w:eastAsia="Arial Unicode MS" w:cs="Arial"/>
                <w:sz w:val="18"/>
                <w:szCs w:val="18"/>
              </w:rPr>
            </w:pPr>
          </w:p>
        </w:tc>
        <w:tc>
          <w:tcPr>
            <w:tcW w:w="5600" w:type="dxa"/>
          </w:tcPr>
          <w:p w14:paraId="354DC2CF" w14:textId="77777777" w:rsidR="00A22BA1" w:rsidRPr="0020052F" w:rsidRDefault="00A22BA1" w:rsidP="00A22BA1">
            <w:pPr>
              <w:ind w:left="113" w:hanging="113"/>
              <w:rPr>
                <w:rFonts w:cs="Arial"/>
                <w:sz w:val="18"/>
                <w:szCs w:val="18"/>
              </w:rPr>
            </w:pPr>
            <w:r w:rsidRPr="0020052F">
              <w:rPr>
                <w:rFonts w:cs="Arial"/>
                <w:sz w:val="18"/>
                <w:szCs w:val="18"/>
              </w:rPr>
              <w:t>Mango to control insects</w:t>
            </w:r>
          </w:p>
          <w:p w14:paraId="03375C7D" w14:textId="77777777" w:rsidR="00A22BA1" w:rsidRPr="0020052F" w:rsidRDefault="00A22BA1" w:rsidP="00A22BA1">
            <w:pPr>
              <w:ind w:left="113" w:hanging="113"/>
              <w:rPr>
                <w:rFonts w:cs="Arial"/>
                <w:sz w:val="18"/>
                <w:szCs w:val="18"/>
              </w:rPr>
            </w:pPr>
            <w:r w:rsidRPr="0020052F">
              <w:rPr>
                <w:rFonts w:cs="Arial"/>
                <w:sz w:val="18"/>
                <w:szCs w:val="18"/>
              </w:rPr>
              <w:t>Papaya, mushroom, tomatoes, bananas and broccoli for shelf-life extension</w:t>
            </w:r>
          </w:p>
          <w:p w14:paraId="7DE3E05A" w14:textId="77777777" w:rsidR="00A22BA1" w:rsidRPr="0020052F" w:rsidRDefault="00A22BA1" w:rsidP="00A22BA1">
            <w:pPr>
              <w:ind w:left="113" w:hanging="113"/>
              <w:rPr>
                <w:rFonts w:cs="Arial"/>
                <w:sz w:val="18"/>
                <w:szCs w:val="18"/>
              </w:rPr>
            </w:pPr>
            <w:r w:rsidRPr="0020052F">
              <w:rPr>
                <w:rFonts w:cs="Arial"/>
                <w:sz w:val="18"/>
                <w:szCs w:val="18"/>
              </w:rPr>
              <w:t>Fresh meat and chicken for decontamination of pathogens</w:t>
            </w:r>
          </w:p>
        </w:tc>
        <w:tc>
          <w:tcPr>
            <w:tcW w:w="1836" w:type="dxa"/>
          </w:tcPr>
          <w:p w14:paraId="2A22DEB3" w14:textId="77777777" w:rsidR="00A22BA1" w:rsidRPr="0020052F" w:rsidRDefault="00A22BA1" w:rsidP="00A22BA1">
            <w:pPr>
              <w:rPr>
                <w:rFonts w:eastAsia="Arial Unicode MS" w:cs="Arial"/>
                <w:sz w:val="18"/>
                <w:szCs w:val="18"/>
              </w:rPr>
            </w:pPr>
            <w:r w:rsidRPr="0020052F">
              <w:rPr>
                <w:rFonts w:eastAsia="Arial Unicode MS" w:cs="Arial"/>
                <w:sz w:val="18"/>
                <w:szCs w:val="18"/>
              </w:rPr>
              <w:t>0.75</w:t>
            </w:r>
          </w:p>
          <w:p w14:paraId="16C64921" w14:textId="77777777" w:rsidR="00A22BA1" w:rsidRPr="0020052F" w:rsidRDefault="00A22BA1" w:rsidP="00A22BA1">
            <w:pPr>
              <w:rPr>
                <w:rFonts w:eastAsia="Arial Unicode MS" w:cs="Arial"/>
                <w:sz w:val="18"/>
                <w:szCs w:val="18"/>
              </w:rPr>
            </w:pPr>
            <w:r w:rsidRPr="0020052F">
              <w:rPr>
                <w:rFonts w:eastAsia="Arial Unicode MS" w:cs="Arial"/>
                <w:sz w:val="18"/>
                <w:szCs w:val="18"/>
              </w:rPr>
              <w:t>1-2</w:t>
            </w:r>
          </w:p>
          <w:p w14:paraId="4FF03122" w14:textId="77777777" w:rsidR="00A22BA1" w:rsidRPr="0020052F" w:rsidRDefault="00A22BA1" w:rsidP="00A22BA1">
            <w:pPr>
              <w:rPr>
                <w:rFonts w:eastAsia="Arial Unicode MS" w:cs="Arial"/>
                <w:sz w:val="18"/>
                <w:szCs w:val="18"/>
              </w:rPr>
            </w:pPr>
          </w:p>
          <w:p w14:paraId="4C99BD64" w14:textId="77777777" w:rsidR="00A22BA1" w:rsidRPr="0020052F" w:rsidRDefault="00A22BA1" w:rsidP="00A22BA1">
            <w:pPr>
              <w:rPr>
                <w:rFonts w:eastAsia="Arial Unicode MS" w:cs="Arial"/>
                <w:sz w:val="18"/>
                <w:szCs w:val="18"/>
              </w:rPr>
            </w:pPr>
            <w:r w:rsidRPr="0020052F">
              <w:rPr>
                <w:rFonts w:eastAsia="Arial Unicode MS" w:cs="Arial"/>
                <w:sz w:val="18"/>
                <w:szCs w:val="18"/>
              </w:rPr>
              <w:t>5-7</w:t>
            </w:r>
          </w:p>
        </w:tc>
      </w:tr>
      <w:tr w:rsidR="00A22BA1" w:rsidRPr="0020052F" w14:paraId="5340FFE4" w14:textId="77777777" w:rsidTr="003434E1">
        <w:trPr>
          <w:cantSplit/>
        </w:trPr>
        <w:tc>
          <w:tcPr>
            <w:tcW w:w="1738" w:type="dxa"/>
          </w:tcPr>
          <w:p w14:paraId="40A7E9F9" w14:textId="77777777" w:rsidR="00A22BA1" w:rsidRPr="0020052F" w:rsidRDefault="00A22BA1" w:rsidP="00A22BA1">
            <w:pPr>
              <w:rPr>
                <w:rFonts w:eastAsia="Arial Unicode MS" w:cs="Arial"/>
                <w:sz w:val="18"/>
                <w:szCs w:val="18"/>
              </w:rPr>
            </w:pPr>
            <w:r w:rsidRPr="0020052F">
              <w:rPr>
                <w:rFonts w:eastAsia="Arial Unicode MS" w:cs="Arial"/>
                <w:sz w:val="18"/>
                <w:szCs w:val="18"/>
              </w:rPr>
              <w:t>India</w:t>
            </w:r>
          </w:p>
        </w:tc>
        <w:tc>
          <w:tcPr>
            <w:tcW w:w="5600" w:type="dxa"/>
          </w:tcPr>
          <w:p w14:paraId="04C7BAB2" w14:textId="77777777" w:rsidR="00A22BA1" w:rsidRPr="0020052F" w:rsidRDefault="00A22BA1" w:rsidP="00A22BA1">
            <w:pPr>
              <w:ind w:left="113" w:hanging="113"/>
              <w:rPr>
                <w:rFonts w:cs="Arial"/>
                <w:sz w:val="18"/>
                <w:szCs w:val="18"/>
              </w:rPr>
            </w:pPr>
            <w:r w:rsidRPr="0020052F">
              <w:rPr>
                <w:rFonts w:cs="Arial"/>
                <w:sz w:val="18"/>
                <w:szCs w:val="18"/>
              </w:rPr>
              <w:t>Mangoes to control insects</w:t>
            </w:r>
          </w:p>
          <w:p w14:paraId="7D51EBD8" w14:textId="77777777" w:rsidR="00A22BA1" w:rsidRPr="0020052F" w:rsidRDefault="00A22BA1" w:rsidP="00A22BA1">
            <w:pPr>
              <w:ind w:left="113" w:hanging="113"/>
              <w:rPr>
                <w:rFonts w:cs="Arial"/>
                <w:sz w:val="18"/>
                <w:szCs w:val="18"/>
              </w:rPr>
            </w:pPr>
            <w:r w:rsidRPr="0020052F">
              <w:rPr>
                <w:rFonts w:cs="Arial"/>
                <w:sz w:val="18"/>
                <w:szCs w:val="18"/>
              </w:rPr>
              <w:t>Fresh meat and chicken for decontamination of pathogens</w:t>
            </w:r>
          </w:p>
          <w:p w14:paraId="4AD1AB9D" w14:textId="77777777" w:rsidR="00A22BA1" w:rsidRPr="0020052F" w:rsidRDefault="00A22BA1" w:rsidP="00A22BA1">
            <w:pPr>
              <w:ind w:left="113" w:hanging="113"/>
              <w:rPr>
                <w:rFonts w:cs="Arial"/>
                <w:sz w:val="18"/>
                <w:szCs w:val="18"/>
              </w:rPr>
            </w:pPr>
            <w:r w:rsidRPr="0020052F">
              <w:rPr>
                <w:rFonts w:cs="Arial"/>
                <w:sz w:val="18"/>
                <w:szCs w:val="18"/>
              </w:rPr>
              <w:t>Spices for decontamination</w:t>
            </w:r>
          </w:p>
          <w:p w14:paraId="68B18052" w14:textId="77777777" w:rsidR="00A22BA1" w:rsidRPr="0020052F" w:rsidRDefault="00A22BA1" w:rsidP="00A22BA1">
            <w:pPr>
              <w:ind w:left="113" w:hanging="113"/>
              <w:rPr>
                <w:rFonts w:cs="Arial"/>
                <w:sz w:val="18"/>
                <w:szCs w:val="18"/>
              </w:rPr>
            </w:pPr>
            <w:r w:rsidRPr="0020052F">
              <w:rPr>
                <w:rFonts w:cs="Arial"/>
                <w:bCs/>
                <w:sz w:val="18"/>
                <w:szCs w:val="18"/>
              </w:rPr>
              <w:t>Raisins, figs and dried dates</w:t>
            </w:r>
            <w:r w:rsidRPr="0020052F">
              <w:rPr>
                <w:rFonts w:cs="Arial"/>
                <w:sz w:val="18"/>
                <w:szCs w:val="18"/>
              </w:rPr>
              <w:t xml:space="preserve"> to control insects</w:t>
            </w:r>
          </w:p>
          <w:p w14:paraId="7C94C544" w14:textId="77777777" w:rsidR="00A22BA1" w:rsidRPr="0020052F" w:rsidRDefault="00A22BA1" w:rsidP="00A22BA1">
            <w:pPr>
              <w:ind w:left="113" w:hanging="113"/>
              <w:rPr>
                <w:rFonts w:cs="Arial"/>
                <w:sz w:val="18"/>
                <w:szCs w:val="18"/>
              </w:rPr>
            </w:pPr>
            <w:r w:rsidRPr="0020052F">
              <w:rPr>
                <w:rFonts w:cs="Arial"/>
                <w:sz w:val="18"/>
                <w:szCs w:val="18"/>
              </w:rPr>
              <w:t>Fresh seafoods for shelf-life extension</w:t>
            </w:r>
          </w:p>
        </w:tc>
        <w:tc>
          <w:tcPr>
            <w:tcW w:w="1836" w:type="dxa"/>
          </w:tcPr>
          <w:p w14:paraId="7260CF17" w14:textId="77777777" w:rsidR="00A22BA1" w:rsidRPr="0020052F" w:rsidRDefault="00A22BA1" w:rsidP="00A22BA1">
            <w:pPr>
              <w:rPr>
                <w:rFonts w:eastAsia="Arial Unicode MS" w:cs="Arial"/>
                <w:sz w:val="18"/>
                <w:szCs w:val="18"/>
              </w:rPr>
            </w:pPr>
            <w:r w:rsidRPr="0020052F">
              <w:rPr>
                <w:rFonts w:eastAsia="Arial Unicode MS" w:cs="Arial"/>
                <w:sz w:val="18"/>
                <w:szCs w:val="18"/>
              </w:rPr>
              <w:t>0.25 to 0.75</w:t>
            </w:r>
          </w:p>
          <w:p w14:paraId="06F59C45" w14:textId="77777777" w:rsidR="00A22BA1" w:rsidRPr="0020052F" w:rsidRDefault="00A22BA1" w:rsidP="00A22BA1">
            <w:pPr>
              <w:rPr>
                <w:rFonts w:eastAsia="Arial Unicode MS" w:cs="Arial"/>
                <w:sz w:val="18"/>
                <w:szCs w:val="18"/>
              </w:rPr>
            </w:pPr>
            <w:r w:rsidRPr="0020052F">
              <w:rPr>
                <w:rFonts w:eastAsia="Arial Unicode MS" w:cs="Arial"/>
                <w:sz w:val="18"/>
                <w:szCs w:val="18"/>
              </w:rPr>
              <w:t>2.5 to 4</w:t>
            </w:r>
          </w:p>
          <w:p w14:paraId="1778C0BC" w14:textId="77777777" w:rsidR="00A22BA1" w:rsidRPr="0020052F" w:rsidRDefault="00A22BA1" w:rsidP="00A22BA1">
            <w:pPr>
              <w:rPr>
                <w:rFonts w:eastAsia="Arial Unicode MS" w:cs="Arial"/>
                <w:sz w:val="18"/>
                <w:szCs w:val="18"/>
              </w:rPr>
            </w:pPr>
            <w:r w:rsidRPr="0020052F">
              <w:rPr>
                <w:rFonts w:eastAsia="Arial Unicode MS" w:cs="Arial"/>
                <w:sz w:val="18"/>
                <w:szCs w:val="18"/>
              </w:rPr>
              <w:t>6.0 to 14</w:t>
            </w:r>
          </w:p>
          <w:p w14:paraId="0E86B295" w14:textId="77777777" w:rsidR="00A22BA1" w:rsidRPr="0020052F" w:rsidRDefault="00A22BA1" w:rsidP="00A22BA1">
            <w:pPr>
              <w:rPr>
                <w:rFonts w:eastAsia="Arial Unicode MS" w:cs="Arial"/>
                <w:sz w:val="18"/>
                <w:szCs w:val="18"/>
              </w:rPr>
            </w:pPr>
            <w:r w:rsidRPr="0020052F">
              <w:rPr>
                <w:rFonts w:eastAsia="Arial Unicode MS" w:cs="Arial"/>
                <w:sz w:val="18"/>
                <w:szCs w:val="18"/>
              </w:rPr>
              <w:t>0.25 to 0.75</w:t>
            </w:r>
          </w:p>
          <w:p w14:paraId="607DC024" w14:textId="77777777" w:rsidR="00A22BA1" w:rsidRPr="0020052F" w:rsidRDefault="00A22BA1" w:rsidP="00A22BA1">
            <w:pPr>
              <w:rPr>
                <w:rFonts w:eastAsia="Arial Unicode MS" w:cs="Arial"/>
                <w:sz w:val="18"/>
                <w:szCs w:val="18"/>
              </w:rPr>
            </w:pPr>
            <w:r w:rsidRPr="0020052F">
              <w:rPr>
                <w:rFonts w:eastAsia="Arial Unicode MS" w:cs="Arial"/>
                <w:sz w:val="18"/>
                <w:szCs w:val="18"/>
              </w:rPr>
              <w:t>1 to 3</w:t>
            </w:r>
          </w:p>
        </w:tc>
      </w:tr>
    </w:tbl>
    <w:p w14:paraId="3B701813" w14:textId="77777777" w:rsidR="00AD760D" w:rsidRDefault="00AD760D" w:rsidP="00500C89">
      <w:pPr>
        <w:widowControl/>
        <w:rPr>
          <w:rFonts w:eastAsia="Arial Unicode MS"/>
          <w:bCs/>
          <w:szCs w:val="22"/>
        </w:rPr>
      </w:pPr>
      <w:r>
        <w:rPr>
          <w:rFonts w:eastAsia="Arial Unicode MS"/>
          <w:bCs/>
          <w:szCs w:val="22"/>
        </w:rPr>
        <w:br w:type="page"/>
      </w:r>
    </w:p>
    <w:p w14:paraId="6BB81624" w14:textId="77777777" w:rsidR="00D94AA8" w:rsidRDefault="00A22BA1" w:rsidP="00500C89">
      <w:pPr>
        <w:widowControl/>
        <w:rPr>
          <w:rFonts w:eastAsia="Arial Unicode MS"/>
          <w:bCs/>
          <w:szCs w:val="22"/>
        </w:rPr>
      </w:pPr>
      <w:r w:rsidRPr="0020052F">
        <w:rPr>
          <w:rFonts w:eastAsia="Arial Unicode MS"/>
          <w:bCs/>
          <w:szCs w:val="22"/>
        </w:rPr>
        <w:lastRenderedPageBreak/>
        <w:t>The 1983 Codex standard for irradiated foods (revised 2003) requires that</w:t>
      </w:r>
      <w:r w:rsidRPr="0020052F">
        <w:rPr>
          <w:rFonts w:eastAsia="Calibri" w:cs="Arial"/>
          <w:szCs w:val="22"/>
        </w:rPr>
        <w:t xml:space="preserve"> </w:t>
      </w:r>
      <w:r w:rsidRPr="0020052F">
        <w:rPr>
          <w:rFonts w:eastAsia="Arial Unicode MS"/>
          <w:bCs/>
          <w:szCs w:val="22"/>
        </w:rPr>
        <w:t>the maximum absorbed dose to a food should not exceed 10 kGy, except when necessary to achieve a legitimate technological purpose</w:t>
      </w:r>
      <w:r w:rsidRPr="0020052F">
        <w:rPr>
          <w:rFonts w:eastAsia="Arial Unicode MS"/>
          <w:bCs/>
          <w:szCs w:val="22"/>
          <w:vertAlign w:val="superscript"/>
        </w:rPr>
        <w:footnoteReference w:id="6"/>
      </w:r>
      <w:r w:rsidRPr="0020052F">
        <w:rPr>
          <w:rFonts w:eastAsia="Arial Unicode MS"/>
          <w:bCs/>
          <w:szCs w:val="22"/>
        </w:rPr>
        <w:t xml:space="preserve">. </w:t>
      </w:r>
    </w:p>
    <w:p w14:paraId="1071DF95" w14:textId="723E3F8C" w:rsidR="00D94AA8" w:rsidRDefault="00D94AA8">
      <w:pPr>
        <w:widowControl/>
        <w:rPr>
          <w:rFonts w:eastAsia="Arial Unicode MS"/>
          <w:bCs/>
          <w:szCs w:val="22"/>
        </w:rPr>
      </w:pPr>
    </w:p>
    <w:p w14:paraId="11F892F8" w14:textId="10365BF1" w:rsidR="00A22BA1" w:rsidRPr="0020052F" w:rsidRDefault="00A22BA1" w:rsidP="00500C89">
      <w:pPr>
        <w:widowControl/>
        <w:rPr>
          <w:rFonts w:eastAsia="Arial Unicode MS"/>
          <w:bCs/>
        </w:rPr>
      </w:pPr>
      <w:r w:rsidRPr="0020052F">
        <w:rPr>
          <w:rFonts w:eastAsia="Arial Unicode MS"/>
          <w:bCs/>
        </w:rPr>
        <w:t>No specific foods are mentioned, although the standard states:</w:t>
      </w:r>
    </w:p>
    <w:p w14:paraId="082AE0D4" w14:textId="77777777" w:rsidR="00A22BA1" w:rsidRPr="0020052F" w:rsidRDefault="00A22BA1" w:rsidP="00A22BA1">
      <w:pPr>
        <w:rPr>
          <w:rFonts w:eastAsia="Arial Unicode MS"/>
          <w:bCs/>
        </w:rPr>
      </w:pPr>
    </w:p>
    <w:p w14:paraId="6FFFE959" w14:textId="77777777" w:rsidR="00A22BA1" w:rsidRPr="0020052F" w:rsidRDefault="00A22BA1" w:rsidP="00500C89">
      <w:pPr>
        <w:ind w:left="567"/>
        <w:rPr>
          <w:rFonts w:eastAsia="Arial Unicode MS" w:cs="Arial"/>
          <w:i/>
          <w:lang w:bidi="ar-SA"/>
        </w:rPr>
      </w:pPr>
      <w:r w:rsidRPr="0020052F">
        <w:rPr>
          <w:rFonts w:eastAsia="Arial Unicode MS" w:cs="Arial"/>
          <w:i/>
          <w:lang w:bidi="ar-SA"/>
        </w:rPr>
        <w:t>The irradiation of food is justified only where it fulfils a technological need or where it serves a food hygiene purpose and should not be used as a substitute for good manufacturing practices.</w:t>
      </w:r>
    </w:p>
    <w:p w14:paraId="4A856831" w14:textId="77777777" w:rsidR="00E34736" w:rsidRPr="008B2E96" w:rsidRDefault="00E34736" w:rsidP="00AD760D">
      <w:pPr>
        <w:pStyle w:val="Heading5"/>
      </w:pPr>
      <w:r w:rsidRPr="008B2E96">
        <w:t xml:space="preserve">Summary </w:t>
      </w:r>
    </w:p>
    <w:p w14:paraId="073F91A9" w14:textId="5C4B3F0A" w:rsidR="00E34736" w:rsidRPr="0020052F" w:rsidRDefault="00E34736" w:rsidP="00500C89">
      <w:pPr>
        <w:ind w:right="-286"/>
      </w:pPr>
      <w:r w:rsidRPr="0020052F">
        <w:t xml:space="preserve">Irradiation is already an approved phytosanitary treatment for many fruit and vegetables. The treatment would provide an alternative phytosanitary treatment for the raspberry and blueberry industries. It is anticipated that industry can incorporate irradiation treatment into their supply chain with minimal impact on efficiency and profitability of the supply chain. </w:t>
      </w:r>
    </w:p>
    <w:p w14:paraId="2CC3C481" w14:textId="77777777" w:rsidR="00E34736" w:rsidRPr="0020052F" w:rsidRDefault="00E34736" w:rsidP="007B2982"/>
    <w:p w14:paraId="6D5666F9" w14:textId="7FD2E7CC" w:rsidR="00E34736" w:rsidRPr="0020052F" w:rsidRDefault="00E34736" w:rsidP="007B2982">
      <w:r w:rsidRPr="0020052F">
        <w:t xml:space="preserve">Both </w:t>
      </w:r>
      <w:r w:rsidRPr="0020052F">
        <w:rPr>
          <w:lang w:eastAsia="en-GB"/>
        </w:rPr>
        <w:t xml:space="preserve">Agriculture and </w:t>
      </w:r>
      <w:r w:rsidR="00B37E67">
        <w:t xml:space="preserve">the </w:t>
      </w:r>
      <w:r w:rsidR="00B37E67">
        <w:rPr>
          <w:lang w:eastAsia="en-GB"/>
        </w:rPr>
        <w:t>NZ</w:t>
      </w:r>
      <w:r w:rsidR="007341D0">
        <w:rPr>
          <w:lang w:eastAsia="en-GB"/>
        </w:rPr>
        <w:t xml:space="preserve"> </w:t>
      </w:r>
      <w:r w:rsidRPr="0020052F">
        <w:t xml:space="preserve">MPI have previously </w:t>
      </w:r>
      <w:r w:rsidR="00B37E67">
        <w:t>written</w:t>
      </w:r>
      <w:r w:rsidRPr="0020052F">
        <w:t xml:space="preserve"> to FSANZ endorsing irradiation as an effective quarantine treatment for fruit fly and other pests that are of quarantine concern to Australia and New Zealand. </w:t>
      </w:r>
    </w:p>
    <w:p w14:paraId="53EF28C5" w14:textId="77777777" w:rsidR="007B2982" w:rsidRPr="0020052F" w:rsidRDefault="007B2982" w:rsidP="007B2982"/>
    <w:p w14:paraId="635BB2CF" w14:textId="5D3DF65E" w:rsidR="008D607F" w:rsidRPr="0020052F" w:rsidRDefault="00E34736" w:rsidP="007B2982">
      <w:r w:rsidRPr="0020052F">
        <w:rPr>
          <w:lang w:eastAsia="en-GB"/>
        </w:rPr>
        <w:t>However, both Agriculture and</w:t>
      </w:r>
      <w:r w:rsidR="00B37E67">
        <w:rPr>
          <w:lang w:eastAsia="en-GB"/>
        </w:rPr>
        <w:t xml:space="preserve"> the</w:t>
      </w:r>
      <w:r w:rsidRPr="0020052F">
        <w:rPr>
          <w:lang w:eastAsia="en-GB"/>
        </w:rPr>
        <w:t xml:space="preserve"> </w:t>
      </w:r>
      <w:r w:rsidR="00B37E67">
        <w:rPr>
          <w:lang w:eastAsia="en-GB"/>
        </w:rPr>
        <w:t xml:space="preserve">NZ </w:t>
      </w:r>
      <w:r w:rsidRPr="0020052F">
        <w:t>MPI will still need to independently perform an import risk assessment (for quarantine purposes) on irradiation of blueberries and raspberries specifically for food imported into Australia or New Zealand. These assessments are separate from the food standards approval process.</w:t>
      </w:r>
    </w:p>
    <w:p w14:paraId="5C89F1C0" w14:textId="2B9E1C0C" w:rsidR="00B80A36" w:rsidRPr="0020052F" w:rsidRDefault="007F054C" w:rsidP="007F054C">
      <w:pPr>
        <w:pStyle w:val="Heading3"/>
      </w:pPr>
      <w:bookmarkStart w:id="63" w:name="_Toc334513807"/>
      <w:bookmarkStart w:id="64" w:name="_Toc351105743"/>
      <w:bookmarkStart w:id="65" w:name="_Toc396117781"/>
      <w:bookmarkStart w:id="66" w:name="_Toc404063401"/>
      <w:bookmarkStart w:id="67" w:name="_Toc462743795"/>
      <w:r w:rsidRPr="0020052F">
        <w:t>2.2</w:t>
      </w:r>
      <w:r w:rsidR="001F4FAC">
        <w:t>.</w:t>
      </w:r>
      <w:r w:rsidR="00927E10">
        <w:t>2</w:t>
      </w:r>
      <w:r w:rsidRPr="0020052F">
        <w:tab/>
        <w:t>Safety and nutritional content of irradiated foods</w:t>
      </w:r>
      <w:bookmarkEnd w:id="63"/>
      <w:bookmarkEnd w:id="64"/>
      <w:bookmarkEnd w:id="65"/>
      <w:bookmarkEnd w:id="66"/>
      <w:bookmarkEnd w:id="67"/>
    </w:p>
    <w:p w14:paraId="67F61C66" w14:textId="40322679" w:rsidR="002655B4" w:rsidRPr="0020052F" w:rsidRDefault="002655B4" w:rsidP="002655B4">
      <w:pPr>
        <w:widowControl/>
        <w:rPr>
          <w:rFonts w:cs="Arial"/>
        </w:rPr>
      </w:pPr>
      <w:bookmarkStart w:id="68" w:name="_Toc370223473"/>
      <w:bookmarkStart w:id="69" w:name="_Toc370225388"/>
      <w:bookmarkStart w:id="70" w:name="_Toc175381450"/>
      <w:bookmarkEnd w:id="52"/>
      <w:bookmarkEnd w:id="53"/>
      <w:r w:rsidRPr="0020052F">
        <w:rPr>
          <w:rFonts w:cs="Arial"/>
        </w:rPr>
        <w:t>FSANZ has previously assessed the technological need, safety and nutrient profile of various irradiated</w:t>
      </w:r>
      <w:r w:rsidR="009410C7">
        <w:rPr>
          <w:rFonts w:cs="Arial"/>
        </w:rPr>
        <w:t xml:space="preserve"> foods. </w:t>
      </w:r>
      <w:r w:rsidRPr="0020052F">
        <w:rPr>
          <w:rFonts w:cs="Arial"/>
        </w:rPr>
        <w:t xml:space="preserve"> These assessments were conducted in 2002</w:t>
      </w:r>
      <w:r w:rsidRPr="0020052F">
        <w:rPr>
          <w:rFonts w:cs="Arial"/>
          <w:vertAlign w:val="superscript"/>
        </w:rPr>
        <w:footnoteReference w:id="7"/>
      </w:r>
      <w:r w:rsidRPr="0020052F">
        <w:rPr>
          <w:rFonts w:cs="Arial"/>
        </w:rPr>
        <w:t>, 2011</w:t>
      </w:r>
      <w:r w:rsidRPr="0020052F">
        <w:rPr>
          <w:rFonts w:cs="Arial"/>
          <w:vertAlign w:val="superscript"/>
        </w:rPr>
        <w:footnoteReference w:id="8"/>
      </w:r>
      <w:r w:rsidRPr="0020052F">
        <w:rPr>
          <w:rFonts w:cs="Arial"/>
        </w:rPr>
        <w:t>, 2013</w:t>
      </w:r>
      <w:r w:rsidRPr="0020052F">
        <w:rPr>
          <w:rFonts w:cs="Arial"/>
          <w:vertAlign w:val="superscript"/>
        </w:rPr>
        <w:footnoteReference w:id="9"/>
      </w:r>
      <w:r w:rsidRPr="0020052F">
        <w:rPr>
          <w:rFonts w:cs="Arial"/>
        </w:rPr>
        <w:t>, and 2014</w:t>
      </w:r>
      <w:r w:rsidRPr="0020052F">
        <w:rPr>
          <w:rFonts w:cs="Arial"/>
          <w:vertAlign w:val="superscript"/>
        </w:rPr>
        <w:footnoteReference w:id="10"/>
      </w:r>
      <w:r w:rsidRPr="0020052F">
        <w:rPr>
          <w:rFonts w:cs="Arial"/>
        </w:rPr>
        <w:t xml:space="preserve">, respectively. FSANZ concluded that there was an established need to irradiate these foods and that there were no public health and safety issues associated with their consumption when irradiated up to a maximum dose of 1 kGy. </w:t>
      </w:r>
    </w:p>
    <w:p w14:paraId="67AC5E67" w14:textId="77777777" w:rsidR="002655B4" w:rsidRPr="0020052F" w:rsidRDefault="002655B4" w:rsidP="002655B4"/>
    <w:p w14:paraId="5AAE7E17" w14:textId="77777777" w:rsidR="002655B4" w:rsidRPr="0020052F" w:rsidRDefault="002655B4" w:rsidP="002655B4">
      <w:r w:rsidRPr="0020052F">
        <w:t>In February 2014, FSANZ published a review of the published literature on the nutritional impact of phytosanitary irradiation of fruits and vegetables and concluded that phytosanitary doses of irradiation do not pose a nutritional risk to the Australian and New Zealand populations</w:t>
      </w:r>
      <w:r w:rsidRPr="0020052F">
        <w:rPr>
          <w:vertAlign w:val="superscript"/>
        </w:rPr>
        <w:footnoteReference w:id="11"/>
      </w:r>
      <w:r w:rsidRPr="0020052F">
        <w:t xml:space="preserve">. </w:t>
      </w:r>
    </w:p>
    <w:p w14:paraId="73282F0A" w14:textId="77777777" w:rsidR="002655B4" w:rsidRPr="0020052F" w:rsidRDefault="002655B4" w:rsidP="002655B4"/>
    <w:p w14:paraId="67A1880B" w14:textId="51166F68" w:rsidR="002655B4" w:rsidRPr="0020052F" w:rsidRDefault="002655B4" w:rsidP="00500C89">
      <w:pPr>
        <w:widowControl/>
      </w:pPr>
      <w:r w:rsidRPr="0020052F">
        <w:t>There are negligible risks to public health and safety associated with the consumption of blueberries and raspberries which have been irradiated at up to 1 kGy. This conclusion is based on the following considerations:</w:t>
      </w:r>
    </w:p>
    <w:p w14:paraId="3AED001D" w14:textId="77777777" w:rsidR="002655B4" w:rsidRPr="0020052F" w:rsidRDefault="002655B4" w:rsidP="002655B4"/>
    <w:p w14:paraId="630CD911" w14:textId="732D2B7A" w:rsidR="00AD760D" w:rsidRDefault="002655B4" w:rsidP="00500C89">
      <w:pPr>
        <w:pStyle w:val="FSBullet1"/>
      </w:pPr>
      <w:r w:rsidRPr="0020052F">
        <w:t>There is a low potential for the generation of 2-alkylcyclobutanones (2-ACBs)</w:t>
      </w:r>
      <w:r w:rsidRPr="0020052F">
        <w:rPr>
          <w:vertAlign w:val="superscript"/>
        </w:rPr>
        <w:footnoteReference w:id="12"/>
      </w:r>
      <w:r w:rsidRPr="0020052F">
        <w:t xml:space="preserve"> in irradiated blueberries and raspberries because of their low lipid content. </w:t>
      </w:r>
      <w:r w:rsidR="00AD760D">
        <w:br w:type="page"/>
      </w:r>
    </w:p>
    <w:p w14:paraId="312A2484" w14:textId="7EF057EF" w:rsidR="002655B4" w:rsidRPr="0020052F" w:rsidRDefault="002655B4" w:rsidP="00500C89">
      <w:pPr>
        <w:pStyle w:val="FSBullet1"/>
      </w:pPr>
      <w:r w:rsidRPr="0020052F">
        <w:lastRenderedPageBreak/>
        <w:t>The weight-of-evidence, supported by new published data, indicates that 2-ACBs are not genotoxic.</w:t>
      </w:r>
    </w:p>
    <w:p w14:paraId="38C79679" w14:textId="77777777" w:rsidR="002655B4" w:rsidRPr="0020052F" w:rsidRDefault="002655B4" w:rsidP="002655B4">
      <w:pPr>
        <w:pStyle w:val="FSBullet"/>
        <w:numPr>
          <w:ilvl w:val="0"/>
          <w:numId w:val="0"/>
        </w:numPr>
        <w:ind w:left="567"/>
      </w:pPr>
    </w:p>
    <w:p w14:paraId="5BE4747A" w14:textId="5DC1F168" w:rsidR="002655B4" w:rsidRPr="0020052F" w:rsidRDefault="002655B4" w:rsidP="00500C89">
      <w:pPr>
        <w:pStyle w:val="FSBullet1"/>
      </w:pPr>
      <w:r w:rsidRPr="0020052F">
        <w:t>Furan, a genotoxic carcinogen found in some non-irradiated foods, has been either not detected, or detected at only low levels in a range of other fruits irradiated at 5 kGy, which is five</w:t>
      </w:r>
      <w:r w:rsidR="009B7451">
        <w:t xml:space="preserve"> </w:t>
      </w:r>
      <w:r w:rsidRPr="0020052F">
        <w:t xml:space="preserve">times higher than the maximum dose sought in this Application. It is likely that furan levels are undetectable in blueberries and raspberries irradiated at doses of up to 1 kGy. </w:t>
      </w:r>
    </w:p>
    <w:p w14:paraId="665541F6" w14:textId="77777777" w:rsidR="002655B4" w:rsidRPr="0020052F" w:rsidRDefault="002655B4" w:rsidP="002655B4">
      <w:pPr>
        <w:pStyle w:val="FSBullet"/>
        <w:numPr>
          <w:ilvl w:val="0"/>
          <w:numId w:val="0"/>
        </w:numPr>
        <w:ind w:left="567"/>
      </w:pPr>
    </w:p>
    <w:p w14:paraId="6FD06BCE" w14:textId="78043101" w:rsidR="002655B4" w:rsidRPr="0020052F" w:rsidRDefault="002655B4" w:rsidP="00500C89">
      <w:pPr>
        <w:pStyle w:val="FSBullet1"/>
      </w:pPr>
      <w:r w:rsidRPr="0020052F">
        <w:t xml:space="preserve">Irradiation of blueberries and raspberries at doses of up to 1 kGy appears to have no consistent effect on the levels of vitamins or provitamins that are potentially sensitive to irradiation. There is limited and conflicting evidence of some losses of vitamin C in irradiated berries, but these reported reductions fall well within the range of vitamin losses that normally occur during the storage and processing of non-irradiated fruit. </w:t>
      </w:r>
      <w:r w:rsidR="00B23108" w:rsidRPr="0020052F">
        <w:t>T</w:t>
      </w:r>
      <w:r w:rsidRPr="0020052F">
        <w:t>herefore</w:t>
      </w:r>
      <w:r w:rsidR="00B23108" w:rsidRPr="0020052F">
        <w:t>, there is</w:t>
      </w:r>
      <w:r w:rsidRPr="0020052F">
        <w:t xml:space="preserve"> minimal potential for the consumption of irradiated blueberries and raspberries to affect the nutritional adequacy of the Australian and New Zealand populations.</w:t>
      </w:r>
    </w:p>
    <w:p w14:paraId="29C4BE31" w14:textId="77777777" w:rsidR="002655B4" w:rsidRPr="0020052F" w:rsidRDefault="002655B4" w:rsidP="002655B4">
      <w:pPr>
        <w:pStyle w:val="FSBullet"/>
        <w:numPr>
          <w:ilvl w:val="0"/>
          <w:numId w:val="0"/>
        </w:numPr>
        <w:ind w:left="567"/>
      </w:pPr>
    </w:p>
    <w:p w14:paraId="7BC1171E" w14:textId="77777777" w:rsidR="002655B4" w:rsidRPr="0020052F" w:rsidRDefault="002655B4" w:rsidP="00500C89">
      <w:pPr>
        <w:pStyle w:val="FSBullet1"/>
      </w:pPr>
      <w:r w:rsidRPr="0020052F">
        <w:t>The safety of irradiated food has been extensively assessed by national regulators and international scientific bodies. The weight of scientific opinion is that irradiated food is safe for consumption when irradiated at doses necessary to achieve the intended technological function and in accordance with ‘Good Practice in Food Irradiation’.</w:t>
      </w:r>
    </w:p>
    <w:p w14:paraId="39A0D861" w14:textId="77777777" w:rsidR="002655B4" w:rsidRPr="0020052F" w:rsidRDefault="002655B4" w:rsidP="002655B4">
      <w:pPr>
        <w:rPr>
          <w:lang w:bidi="ar-SA"/>
        </w:rPr>
      </w:pPr>
    </w:p>
    <w:p w14:paraId="6A99CC17" w14:textId="77777777" w:rsidR="002655B4" w:rsidRPr="0020052F" w:rsidRDefault="002655B4" w:rsidP="002655B4">
      <w:pPr>
        <w:rPr>
          <w:lang w:bidi="ar-SA"/>
        </w:rPr>
      </w:pPr>
      <w:r w:rsidRPr="0020052F">
        <w:rPr>
          <w:lang w:bidi="ar-SA"/>
        </w:rPr>
        <w:t xml:space="preserve">FSANZ is aware of publications and reports suggesting that irradiated pet foods are responsible for the development of adverse health effects in cats and dogs. Therefore, FSANZ has considered whether these reports raise any safety concerns of relevance to humans who consume irradiated foods. </w:t>
      </w:r>
    </w:p>
    <w:p w14:paraId="293779CE" w14:textId="77777777" w:rsidR="002655B4" w:rsidRPr="0020052F" w:rsidRDefault="002655B4" w:rsidP="002655B4">
      <w:pPr>
        <w:rPr>
          <w:lang w:bidi="ar-SA"/>
        </w:rPr>
      </w:pPr>
    </w:p>
    <w:p w14:paraId="50489972" w14:textId="05EA0141" w:rsidR="002655B4" w:rsidRPr="0020052F" w:rsidRDefault="002655B4" w:rsidP="002655B4">
      <w:pPr>
        <w:rPr>
          <w:lang w:bidi="ar-SA"/>
        </w:rPr>
      </w:pPr>
      <w:r w:rsidRPr="0020052F">
        <w:rPr>
          <w:lang w:bidi="ar-SA"/>
        </w:rPr>
        <w:t>FSANZ has previously considered reports of adverse neurological effects (leukoencephalomyelopathy) in specific pathogen-free cats associated with the exclusive consumption of dry feed that had been irradiated in the range of 26</w:t>
      </w:r>
      <w:r w:rsidR="00B37E67">
        <w:rPr>
          <w:lang w:bidi="ar-SA"/>
        </w:rPr>
        <w:sym w:font="Symbol" w:char="F02D"/>
      </w:r>
      <w:r w:rsidRPr="0020052F">
        <w:rPr>
          <w:lang w:bidi="ar-SA"/>
        </w:rPr>
        <w:t xml:space="preserve">54 kGy (Cassidy et al 2007; Caulfield et al 2009). While the exact aetiology of the leukoencephalomyelopathy remains to be determined, Caulfield et al (2009) suggested that the long-term, exclusive consumption of highly irradiated feed with a reduced Vitamin A content and a high peroxide content may have been responsible for the pathology. </w:t>
      </w:r>
    </w:p>
    <w:p w14:paraId="0C337A71" w14:textId="77777777" w:rsidR="002655B4" w:rsidRPr="0020052F" w:rsidRDefault="002655B4" w:rsidP="002655B4">
      <w:pPr>
        <w:rPr>
          <w:lang w:bidi="ar-SA"/>
        </w:rPr>
      </w:pPr>
    </w:p>
    <w:p w14:paraId="2DECF43A" w14:textId="78257640" w:rsidR="002655B4" w:rsidRPr="0020052F" w:rsidRDefault="002655B4" w:rsidP="002655B4">
      <w:pPr>
        <w:rPr>
          <w:lang w:bidi="ar-SA"/>
        </w:rPr>
      </w:pPr>
      <w:r w:rsidRPr="0020052F">
        <w:rPr>
          <w:lang w:bidi="ar-SA"/>
        </w:rPr>
        <w:t>Consumption of a specific brand of imported dry cat or dog food that had been irradiated at 50 kGy to comply with Australian quarantine requirements also resulted in neurological effects in cats involving moveme</w:t>
      </w:r>
      <w:r w:rsidR="00420CCE" w:rsidRPr="0020052F">
        <w:rPr>
          <w:lang w:bidi="ar-SA"/>
        </w:rPr>
        <w:t xml:space="preserve">nt (ataxia). </w:t>
      </w:r>
      <w:r w:rsidRPr="0020052F">
        <w:rPr>
          <w:lang w:bidi="ar-SA"/>
        </w:rPr>
        <w:t xml:space="preserve">The cause of the neurological effects for this one brand of dry pet food was not established, but dogs consuming the same dried food were unaffected. This product is no longer imported into Australia. </w:t>
      </w:r>
    </w:p>
    <w:p w14:paraId="7662313B" w14:textId="77777777" w:rsidR="002655B4" w:rsidRPr="0020052F" w:rsidRDefault="002655B4" w:rsidP="002655B4">
      <w:pPr>
        <w:rPr>
          <w:lang w:bidi="ar-SA"/>
        </w:rPr>
      </w:pPr>
    </w:p>
    <w:p w14:paraId="566F506E" w14:textId="7D3EDC8C" w:rsidR="00FC6BED" w:rsidRDefault="002655B4" w:rsidP="002655B4">
      <w:pPr>
        <w:rPr>
          <w:lang w:bidi="ar-SA"/>
        </w:rPr>
      </w:pPr>
      <w:r w:rsidRPr="0020052F">
        <w:rPr>
          <w:lang w:bidi="ar-SA"/>
        </w:rPr>
        <w:t>The levels of irradiation used for these dry pet food incidents are 25</w:t>
      </w:r>
      <w:r w:rsidR="00B37E67">
        <w:rPr>
          <w:lang w:bidi="ar-SA"/>
        </w:rPr>
        <w:sym w:font="Symbol" w:char="F02D"/>
      </w:r>
      <w:r w:rsidRPr="0020052F">
        <w:rPr>
          <w:lang w:bidi="ar-SA"/>
        </w:rPr>
        <w:t>50 times greater than that being proposed for irradiation of the current</w:t>
      </w:r>
      <w:r w:rsidR="00FA3612" w:rsidRPr="0020052F">
        <w:rPr>
          <w:lang w:bidi="ar-SA"/>
        </w:rPr>
        <w:t>ly</w:t>
      </w:r>
      <w:r w:rsidRPr="0020052F">
        <w:rPr>
          <w:lang w:bidi="ar-SA"/>
        </w:rPr>
        <w:t xml:space="preserve"> specified fruits and vegetables for phytosanitary purposes. </w:t>
      </w:r>
    </w:p>
    <w:p w14:paraId="7DF10226" w14:textId="77777777" w:rsidR="00927E10" w:rsidRPr="0020052F" w:rsidRDefault="00927E10" w:rsidP="002655B4">
      <w:pPr>
        <w:rPr>
          <w:lang w:bidi="ar-SA"/>
        </w:rPr>
      </w:pPr>
    </w:p>
    <w:p w14:paraId="30078E4F" w14:textId="638A2CE7" w:rsidR="002655B4" w:rsidRPr="0020052F" w:rsidRDefault="002655B4" w:rsidP="002655B4">
      <w:pPr>
        <w:rPr>
          <w:lang w:bidi="ar-SA"/>
        </w:rPr>
      </w:pPr>
      <w:r w:rsidRPr="0020052F">
        <w:rPr>
          <w:lang w:bidi="ar-SA"/>
        </w:rPr>
        <w:t>At high doses of irradiation (25</w:t>
      </w:r>
      <w:r w:rsidR="00B37E67">
        <w:rPr>
          <w:lang w:bidi="ar-SA"/>
        </w:rPr>
        <w:sym w:font="Symbol" w:char="F02D"/>
      </w:r>
      <w:r w:rsidRPr="0020052F">
        <w:rPr>
          <w:lang w:bidi="ar-SA"/>
        </w:rPr>
        <w:t xml:space="preserve">50 kGy), </w:t>
      </w:r>
      <w:r w:rsidR="00927E10">
        <w:rPr>
          <w:lang w:bidi="ar-SA"/>
        </w:rPr>
        <w:t>v</w:t>
      </w:r>
      <w:r w:rsidRPr="0020052F">
        <w:rPr>
          <w:lang w:bidi="ar-SA"/>
        </w:rPr>
        <w:t>itamin A was shown to be reduced (Caulfield et al 2009). Since this highly irradiated food was the sole source of nutrition for cats, a nutritional deficiency occurred. However, FSANZ has previously concluded that low levels of irradiation (up to 1 kGy) do not appreciably reduce vitamin levels in f</w:t>
      </w:r>
      <w:r w:rsidR="00BF780B" w:rsidRPr="0020052F">
        <w:rPr>
          <w:lang w:bidi="ar-SA"/>
        </w:rPr>
        <w:t xml:space="preserve">ruits and vegetables </w:t>
      </w:r>
      <w:r w:rsidRPr="0020052F">
        <w:rPr>
          <w:lang w:bidi="ar-SA"/>
        </w:rPr>
        <w:t xml:space="preserve">and it is unlikely that the fruits requested to be irradiated would ever be the sole dietary sources of the affected nutrients. </w:t>
      </w:r>
    </w:p>
    <w:p w14:paraId="2CEB3981" w14:textId="77777777" w:rsidR="002655B4" w:rsidRPr="0020052F" w:rsidRDefault="002655B4" w:rsidP="002655B4">
      <w:pPr>
        <w:rPr>
          <w:lang w:bidi="ar-SA"/>
        </w:rPr>
      </w:pPr>
      <w:r w:rsidRPr="0020052F">
        <w:rPr>
          <w:lang w:bidi="ar-SA"/>
        </w:rPr>
        <w:t xml:space="preserve">    </w:t>
      </w:r>
    </w:p>
    <w:p w14:paraId="18026999" w14:textId="77777777" w:rsidR="00D94AA8" w:rsidRDefault="00D94AA8">
      <w:pPr>
        <w:widowControl/>
        <w:rPr>
          <w:lang w:bidi="ar-SA"/>
        </w:rPr>
      </w:pPr>
      <w:r>
        <w:rPr>
          <w:lang w:bidi="ar-SA"/>
        </w:rPr>
        <w:br w:type="page"/>
      </w:r>
    </w:p>
    <w:p w14:paraId="2CBCD840" w14:textId="0719AE0B" w:rsidR="002655B4" w:rsidRPr="0020052F" w:rsidRDefault="002655B4" w:rsidP="002655B4">
      <w:pPr>
        <w:rPr>
          <w:lang w:bidi="ar-SA"/>
        </w:rPr>
      </w:pPr>
      <w:r w:rsidRPr="0020052F">
        <w:rPr>
          <w:lang w:bidi="ar-SA"/>
        </w:rPr>
        <w:lastRenderedPageBreak/>
        <w:t xml:space="preserve">These two studies (Cassidy et al 2007; Caulfield et al 2009) were also reviewed by </w:t>
      </w:r>
      <w:r w:rsidR="009410C7">
        <w:rPr>
          <w:lang w:bidi="ar-SA"/>
        </w:rPr>
        <w:t>the European Food Safety Authority (</w:t>
      </w:r>
      <w:r w:rsidRPr="0020052F">
        <w:rPr>
          <w:lang w:bidi="ar-SA"/>
        </w:rPr>
        <w:t>EFSA</w:t>
      </w:r>
      <w:r w:rsidR="009410C7">
        <w:rPr>
          <w:lang w:bidi="ar-SA"/>
        </w:rPr>
        <w:t>)</w:t>
      </w:r>
      <w:r w:rsidRPr="0020052F">
        <w:rPr>
          <w:lang w:bidi="ar-SA"/>
        </w:rPr>
        <w:t xml:space="preserve"> in 2011 as part of its updated hazard assessment on the safety of irradiated foods. While EFSA expressed some uncertainty about the relevance of the observations in cats to humans, and noted the need for additional data, it also noted the lack of a similar effect in dogs fed the same irradiated diet or from observations in rodents or humans. EFSA’s overall conclusion was that the weight-of-evidence indicates that consumption of irradiated food is safe for humans. </w:t>
      </w:r>
    </w:p>
    <w:p w14:paraId="6BE9F6BA" w14:textId="77777777" w:rsidR="002C1A3B" w:rsidRPr="0020052F" w:rsidRDefault="002C1A3B" w:rsidP="002C1A3B">
      <w:pPr>
        <w:pStyle w:val="Heading2"/>
      </w:pPr>
      <w:bookmarkStart w:id="71" w:name="_Toc462743796"/>
      <w:r w:rsidRPr="0020052F">
        <w:t>2.3</w:t>
      </w:r>
      <w:r w:rsidRPr="0020052F">
        <w:tab/>
        <w:t>Risk management</w:t>
      </w:r>
      <w:bookmarkEnd w:id="68"/>
      <w:bookmarkEnd w:id="69"/>
      <w:bookmarkEnd w:id="71"/>
    </w:p>
    <w:p w14:paraId="08C930B0" w14:textId="77777777" w:rsidR="003A51BC" w:rsidRPr="0020052F" w:rsidRDefault="003A51BC" w:rsidP="003A51BC">
      <w:pPr>
        <w:rPr>
          <w:rFonts w:cs="Arial"/>
        </w:rPr>
      </w:pPr>
      <w:bookmarkStart w:id="72" w:name="_Toc450226895"/>
      <w:bookmarkStart w:id="73" w:name="_Toc309291814"/>
      <w:bookmarkStart w:id="74" w:name="_Toc370225389"/>
      <w:bookmarkStart w:id="75" w:name="_Toc286391012"/>
      <w:bookmarkEnd w:id="70"/>
      <w:r w:rsidRPr="0020052F">
        <w:rPr>
          <w:rFonts w:cs="Arial"/>
        </w:rPr>
        <w:t>Based on the risk assessment and consideration of other matters, FSANZ recommends that irradiation of these fruits is permitted for inclusion in Standard 1.5.3 with the following requirements:</w:t>
      </w:r>
    </w:p>
    <w:p w14:paraId="295D7B06" w14:textId="77777777" w:rsidR="003A51BC" w:rsidRPr="0020052F" w:rsidRDefault="003A51BC" w:rsidP="003A51BC">
      <w:pPr>
        <w:rPr>
          <w:rFonts w:cs="Arial"/>
        </w:rPr>
      </w:pPr>
    </w:p>
    <w:p w14:paraId="024559AB" w14:textId="737F73E8" w:rsidR="003A51BC" w:rsidRPr="0020052F" w:rsidRDefault="00A0127C" w:rsidP="00500C89">
      <w:pPr>
        <w:pStyle w:val="FSBullet1"/>
      </w:pPr>
      <w:r>
        <w:t>I</w:t>
      </w:r>
      <w:r w:rsidR="003A51BC" w:rsidRPr="0020052F">
        <w:t>rradiation is permitted only for the purposes of pest disinfestation for a phytosanitary objective</w:t>
      </w:r>
    </w:p>
    <w:p w14:paraId="398DA959" w14:textId="592B8D21" w:rsidR="003A51BC" w:rsidRPr="0020052F" w:rsidRDefault="00A0127C" w:rsidP="00500C89">
      <w:pPr>
        <w:pStyle w:val="FSBullet1"/>
      </w:pPr>
      <w:r>
        <w:t>T</w:t>
      </w:r>
      <w:r w:rsidR="003A51BC" w:rsidRPr="0020052F">
        <w:t xml:space="preserve">he permitted dose range should be a minimum dose of 150 Gy and a maximum of </w:t>
      </w:r>
      <w:r w:rsidR="003A51BC" w:rsidRPr="0020052F">
        <w:br/>
        <w:t>1 kGy</w:t>
      </w:r>
    </w:p>
    <w:p w14:paraId="0AA685F7" w14:textId="3A3C63B5" w:rsidR="003A51BC" w:rsidRPr="0020052F" w:rsidRDefault="00A0127C" w:rsidP="00500C89">
      <w:pPr>
        <w:pStyle w:val="FSBullet1"/>
      </w:pPr>
      <w:r>
        <w:t>T</w:t>
      </w:r>
      <w:r w:rsidR="003A51BC" w:rsidRPr="0020052F">
        <w:t xml:space="preserve">he application of current mandatory labelling and record keeping requirements for irradiated foods. </w:t>
      </w:r>
    </w:p>
    <w:p w14:paraId="316E1BEA" w14:textId="77777777" w:rsidR="003A51BC" w:rsidRPr="0020052F" w:rsidRDefault="003A51BC" w:rsidP="003A51BC">
      <w:pPr>
        <w:rPr>
          <w:lang w:bidi="ar-SA"/>
        </w:rPr>
      </w:pPr>
    </w:p>
    <w:p w14:paraId="6831A8E9" w14:textId="77777777" w:rsidR="003A51BC" w:rsidRPr="0020052F" w:rsidRDefault="003A51BC" w:rsidP="003A51BC">
      <w:pPr>
        <w:rPr>
          <w:rFonts w:cs="Arial"/>
        </w:rPr>
      </w:pPr>
      <w:r w:rsidRPr="0020052F">
        <w:rPr>
          <w:rFonts w:cs="Arial"/>
        </w:rPr>
        <w:t xml:space="preserve">Other matters, such as general exposure to radiation, damage to the environment and occupational health issues for radiation workers are outside FSANZ’s mandate and are covered by other agencies’ legislation such as controls imposed by the assessment of radiation licence applications. </w:t>
      </w:r>
    </w:p>
    <w:p w14:paraId="5429E8BB" w14:textId="77777777" w:rsidR="003A51BC" w:rsidRPr="0020052F" w:rsidRDefault="003A51BC" w:rsidP="003A51BC">
      <w:pPr>
        <w:rPr>
          <w:rFonts w:cs="Arial"/>
        </w:rPr>
      </w:pPr>
    </w:p>
    <w:p w14:paraId="4A94FF76" w14:textId="77777777" w:rsidR="004B4601" w:rsidRPr="0020052F" w:rsidRDefault="003A51BC" w:rsidP="003A51BC">
      <w:pPr>
        <w:rPr>
          <w:rFonts w:cs="Arial"/>
        </w:rPr>
      </w:pPr>
      <w:r w:rsidRPr="0020052F">
        <w:rPr>
          <w:rFonts w:cs="Arial"/>
        </w:rPr>
        <w:t xml:space="preserve">There are a range of internationally accepted methods of detection for irradiated foods that could be used for enforcement purposes. </w:t>
      </w:r>
    </w:p>
    <w:p w14:paraId="4D6F5345" w14:textId="6126CF55" w:rsidR="004B4601" w:rsidRPr="0020052F" w:rsidRDefault="004B4601">
      <w:pPr>
        <w:widowControl/>
        <w:rPr>
          <w:rFonts w:cs="Arial"/>
        </w:rPr>
      </w:pPr>
    </w:p>
    <w:p w14:paraId="66D231F6" w14:textId="51192A0F" w:rsidR="003A51BC" w:rsidRPr="0020052F" w:rsidRDefault="003A51BC" w:rsidP="003A51BC">
      <w:pPr>
        <w:rPr>
          <w:rFonts w:cs="Arial"/>
        </w:rPr>
      </w:pPr>
      <w:r w:rsidRPr="0020052F">
        <w:rPr>
          <w:rFonts w:cs="Arial"/>
        </w:rPr>
        <w:t xml:space="preserve">The current detection methods for irradiated food are able to detect whether a food has been irradiated or not, but cannot accurately measure absorbed doses. </w:t>
      </w:r>
    </w:p>
    <w:p w14:paraId="28D39704" w14:textId="77777777" w:rsidR="003A51BC" w:rsidRPr="0020052F" w:rsidRDefault="003A51BC" w:rsidP="003A51BC">
      <w:pPr>
        <w:rPr>
          <w:rFonts w:cs="Arial"/>
        </w:rPr>
      </w:pPr>
    </w:p>
    <w:p w14:paraId="2807BA96" w14:textId="7B2D1A2D" w:rsidR="003A51BC" w:rsidRPr="0020052F" w:rsidRDefault="003A51BC" w:rsidP="003A51BC">
      <w:pPr>
        <w:rPr>
          <w:rFonts w:cs="Arial"/>
        </w:rPr>
      </w:pPr>
      <w:r w:rsidRPr="0020052F">
        <w:rPr>
          <w:rFonts w:cs="Arial"/>
        </w:rPr>
        <w:t>The control of the dose is managed by proper validation of the process before routine processing and is established and controlled by accurate dosimetry and maintenance of records by irradiation facilities under the existing State/Territory or New Zealand irradiation licensing requirements.</w:t>
      </w:r>
    </w:p>
    <w:p w14:paraId="3890CD4A" w14:textId="1F085710" w:rsidR="00296F34" w:rsidRPr="0020052F" w:rsidRDefault="00296F34" w:rsidP="000746CA">
      <w:pPr>
        <w:pStyle w:val="Heading3"/>
      </w:pPr>
      <w:bookmarkStart w:id="76" w:name="_Toc462743797"/>
      <w:r w:rsidRPr="0020052F">
        <w:t>2.3.1</w:t>
      </w:r>
      <w:r w:rsidRPr="0020052F">
        <w:tab/>
        <w:t>Labelling of irradiated food in Australia and New Zealand</w:t>
      </w:r>
      <w:bookmarkEnd w:id="72"/>
      <w:bookmarkEnd w:id="76"/>
    </w:p>
    <w:p w14:paraId="1A1F8996" w14:textId="35B5777B" w:rsidR="003A51BC" w:rsidRPr="0020052F" w:rsidRDefault="000746CA" w:rsidP="000746CA">
      <w:pPr>
        <w:pStyle w:val="Heading4"/>
      </w:pPr>
      <w:bookmarkStart w:id="77" w:name="_Toc451238684"/>
      <w:r w:rsidRPr="0020052F">
        <w:t>2.3</w:t>
      </w:r>
      <w:r w:rsidR="003A51BC" w:rsidRPr="0020052F">
        <w:t>.1</w:t>
      </w:r>
      <w:r w:rsidRPr="0020052F">
        <w:t>.1</w:t>
      </w:r>
      <w:r w:rsidR="003A51BC" w:rsidRPr="0020052F">
        <w:tab/>
        <w:t>Mandatory labelling requirements</w:t>
      </w:r>
      <w:bookmarkEnd w:id="77"/>
      <w:r w:rsidR="003A51BC" w:rsidRPr="0020052F">
        <w:t xml:space="preserve"> </w:t>
      </w:r>
    </w:p>
    <w:p w14:paraId="46EE08C6" w14:textId="77777777" w:rsidR="003A51BC" w:rsidRPr="0020052F" w:rsidRDefault="003A51BC" w:rsidP="003A51BC">
      <w:pPr>
        <w:widowControl/>
      </w:pPr>
      <w:r w:rsidRPr="0020052F">
        <w:t>Section 1.5.3—9 requires that if foods have been irradiated or the food has an ingredient or component that has been irradiated, then the label must carry a statement to the effect that the food, ingredient or component has been treated with ionising radiation. The statement may be on the statement of ingredients or elsewhere on the label. This requirement applies to foods available for retail sale in Australia or New Zealand.</w:t>
      </w:r>
    </w:p>
    <w:p w14:paraId="34D36022" w14:textId="77777777" w:rsidR="003A51BC" w:rsidRPr="0020052F" w:rsidRDefault="003A51BC" w:rsidP="003A51BC">
      <w:pPr>
        <w:widowControl/>
      </w:pPr>
    </w:p>
    <w:p w14:paraId="2C1BC7C7" w14:textId="40F10AEE" w:rsidR="003A51BC" w:rsidRPr="0020052F" w:rsidRDefault="003A51BC" w:rsidP="003A51BC">
      <w:pPr>
        <w:widowControl/>
        <w:rPr>
          <w:bCs/>
        </w:rPr>
      </w:pPr>
      <w:r w:rsidRPr="0020052F">
        <w:t>If</w:t>
      </w:r>
      <w:r w:rsidRPr="0020052F">
        <w:rPr>
          <w:bCs/>
        </w:rPr>
        <w:t xml:space="preserve"> an irradiated food or food containing irradiated ingredients or components is exempt from bearing a label (e.g. unpackaged fruits or vegetables, or ready-to-eat foods)</w:t>
      </w:r>
      <w:r w:rsidR="001F4FAC">
        <w:rPr>
          <w:bCs/>
        </w:rPr>
        <w:t xml:space="preserve">, </w:t>
      </w:r>
      <w:r w:rsidRPr="0020052F">
        <w:rPr>
          <w:bCs/>
        </w:rPr>
        <w:t xml:space="preserve">then section 1.2.1—9 </w:t>
      </w:r>
      <w:r w:rsidR="001F4FAC">
        <w:rPr>
          <w:bCs/>
        </w:rPr>
        <w:t xml:space="preserve">in </w:t>
      </w:r>
      <w:r w:rsidRPr="0020052F">
        <w:rPr>
          <w:bCs/>
        </w:rPr>
        <w:t>Standard 1.2.1 – Requirements to have labels or otherwise</w:t>
      </w:r>
      <w:r w:rsidRPr="0020052F">
        <w:rPr>
          <w:bCs/>
          <w:i/>
        </w:rPr>
        <w:t xml:space="preserve"> </w:t>
      </w:r>
      <w:r w:rsidRPr="0020052F">
        <w:rPr>
          <w:bCs/>
        </w:rPr>
        <w:t>provide information</w:t>
      </w:r>
      <w:r w:rsidR="001F4FAC">
        <w:rPr>
          <w:bCs/>
        </w:rPr>
        <w:t xml:space="preserve">, </w:t>
      </w:r>
      <w:r w:rsidRPr="0020052F">
        <w:rPr>
          <w:bCs/>
        </w:rPr>
        <w:t xml:space="preserve"> requires the statement to accompany the food or be displayed in connection with the display of the food. </w:t>
      </w:r>
    </w:p>
    <w:p w14:paraId="40CBE573" w14:textId="77777777" w:rsidR="003A51BC" w:rsidRPr="0020052F" w:rsidRDefault="003A51BC" w:rsidP="003A51BC">
      <w:pPr>
        <w:widowControl/>
        <w:rPr>
          <w:bCs/>
        </w:rPr>
      </w:pPr>
    </w:p>
    <w:p w14:paraId="23E768E3" w14:textId="77777777" w:rsidR="00AD760D" w:rsidRDefault="00AD760D" w:rsidP="003A51BC">
      <w:r>
        <w:br w:type="page"/>
      </w:r>
    </w:p>
    <w:p w14:paraId="692E438B" w14:textId="3D27334A" w:rsidR="003A51BC" w:rsidRPr="0020052F" w:rsidRDefault="003A51BC" w:rsidP="003A51BC">
      <w:r w:rsidRPr="0020052F">
        <w:lastRenderedPageBreak/>
        <w:t>The wording of the mandatory statement is not prescribed. Food suppliers and manufacturers can decide how to word the statement as long as it still indicates that the food has been treated with ionising radiation.</w:t>
      </w:r>
    </w:p>
    <w:p w14:paraId="2EE21260" w14:textId="77777777" w:rsidR="003A51BC" w:rsidRPr="0020052F" w:rsidRDefault="003A51BC" w:rsidP="003A51BC">
      <w:pPr>
        <w:rPr>
          <w:rFonts w:cs="Arial"/>
        </w:rPr>
      </w:pPr>
    </w:p>
    <w:p w14:paraId="31E7AF6A" w14:textId="77777777" w:rsidR="003A51BC" w:rsidRPr="0020052F" w:rsidRDefault="003A51BC" w:rsidP="003A51BC">
      <w:r w:rsidRPr="0020052F">
        <w:t xml:space="preserve">The mandatory labelling requirements would apply to blueberries and raspberries should the irradiation of these fruits be permitted. FSANZ is not proposing to make any exceptions or changes as part of this application. </w:t>
      </w:r>
    </w:p>
    <w:p w14:paraId="20413460" w14:textId="77777777" w:rsidR="003A51BC" w:rsidRPr="0020052F" w:rsidRDefault="003A51BC" w:rsidP="003A51BC"/>
    <w:p w14:paraId="00830991" w14:textId="77777777" w:rsidR="003A51BC" w:rsidRPr="0020052F" w:rsidRDefault="003A51BC" w:rsidP="003A51BC">
      <w:pPr>
        <w:rPr>
          <w:bCs/>
          <w:i/>
          <w:szCs w:val="28"/>
        </w:rPr>
      </w:pPr>
      <w:r w:rsidRPr="0020052F">
        <w:t xml:space="preserve">The Radura symbol (below) </w:t>
      </w:r>
      <w:r w:rsidRPr="0020052F">
        <w:rPr>
          <w:szCs w:val="18"/>
        </w:rPr>
        <w:t xml:space="preserve">is a standard international symbol indicating that a food product has been </w:t>
      </w:r>
      <w:r w:rsidRPr="0020052F">
        <w:rPr>
          <w:rFonts w:eastAsiaTheme="majorEastAsia"/>
          <w:szCs w:val="18"/>
        </w:rPr>
        <w:t>irradiated. The Code does not mandate the display of this symbol on the labels of irradiated food, however there is also no prohibition on its voluntary use. Even i</w:t>
      </w:r>
      <w:r w:rsidRPr="0020052F">
        <w:t>f the symbol is used, the food label must still display the mandatory labelling requirements for irradiated foods.</w:t>
      </w:r>
    </w:p>
    <w:p w14:paraId="3E12A61D" w14:textId="77777777" w:rsidR="003A51BC" w:rsidRPr="0020052F" w:rsidRDefault="003A51BC" w:rsidP="003A51BC">
      <w:pPr>
        <w:widowControl/>
        <w:jc w:val="center"/>
      </w:pPr>
      <w:r w:rsidRPr="0020052F">
        <w:rPr>
          <w:noProof/>
          <w:lang w:eastAsia="en-GB" w:bidi="ar-SA"/>
        </w:rPr>
        <w:drawing>
          <wp:inline distT="0" distB="0" distL="0" distR="0" wp14:anchorId="4CC37DAC" wp14:editId="2E01CB76">
            <wp:extent cx="1114425" cy="1133475"/>
            <wp:effectExtent l="0" t="0" r="9525" b="9525"/>
            <wp:docPr id="4" name="Picture 1" descr="http://upload.wikimedia.org/wikipedia/en/thumb/0/0c/Radura_international.svg/150px-Radura_international.svg.png" title="Radura symbol- a standard international symbol indicating that a food product has been irradiated. ">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en/thumb/0/0c/Radura_international.svg/150px-Radura_international.svg.png">
                      <a:hlinkClick r:id="rId18"/>
                    </pic:cNvPr>
                    <pic:cNvPicPr>
                      <a:picLocks noChangeAspect="1" noChangeArrowheads="1"/>
                    </pic:cNvPicPr>
                  </pic:nvPicPr>
                  <pic:blipFill>
                    <a:blip r:embed="rId19" cstate="print">
                      <a:extLst>
                        <a:ext uri="{BEBA8EAE-BF5A-486C-A8C5-ECC9F3942E4B}">
                          <a14:imgProps xmlns:a14="http://schemas.microsoft.com/office/drawing/2010/main">
                            <a14:imgLayer r:embed="rId20">
                              <a14:imgEffect>
                                <a14:saturation sat="33000"/>
                              </a14:imgEffect>
                            </a14:imgLayer>
                          </a14:imgProps>
                        </a:ext>
                        <a:ext uri="{28A0092B-C50C-407E-A947-70E740481C1C}">
                          <a14:useLocalDpi xmlns:a14="http://schemas.microsoft.com/office/drawing/2010/main" val="0"/>
                        </a:ext>
                      </a:extLst>
                    </a:blip>
                    <a:srcRect/>
                    <a:stretch>
                      <a:fillRect/>
                    </a:stretch>
                  </pic:blipFill>
                  <pic:spPr bwMode="auto">
                    <a:xfrm>
                      <a:off x="0" y="0"/>
                      <a:ext cx="1114425" cy="1133475"/>
                    </a:xfrm>
                    <a:prstGeom prst="rect">
                      <a:avLst/>
                    </a:prstGeom>
                    <a:noFill/>
                    <a:ln w="9525">
                      <a:noFill/>
                      <a:miter lim="800000"/>
                      <a:headEnd/>
                      <a:tailEnd/>
                    </a:ln>
                  </pic:spPr>
                </pic:pic>
              </a:graphicData>
            </a:graphic>
          </wp:inline>
        </w:drawing>
      </w:r>
    </w:p>
    <w:p w14:paraId="6C7B8757" w14:textId="5FE48F0A" w:rsidR="003A51BC" w:rsidRPr="0020052F" w:rsidRDefault="000746CA" w:rsidP="000746CA">
      <w:pPr>
        <w:pStyle w:val="Heading4"/>
        <w:rPr>
          <w:lang w:eastAsia="en-AU"/>
        </w:rPr>
      </w:pPr>
      <w:bookmarkStart w:id="78" w:name="_Toc451238685"/>
      <w:r w:rsidRPr="0020052F">
        <w:rPr>
          <w:lang w:eastAsia="en-AU"/>
        </w:rPr>
        <w:t>2.3.1.2</w:t>
      </w:r>
      <w:r w:rsidR="003A51BC" w:rsidRPr="0020052F">
        <w:rPr>
          <w:lang w:eastAsia="en-AU"/>
        </w:rPr>
        <w:tab/>
        <w:t>Review of the mandatory labelling of irradiated food</w:t>
      </w:r>
      <w:bookmarkEnd w:id="78"/>
    </w:p>
    <w:p w14:paraId="5AD0299A" w14:textId="69A63213" w:rsidR="003A51BC" w:rsidRPr="0020052F" w:rsidRDefault="003A51BC" w:rsidP="003A51BC">
      <w:pPr>
        <w:rPr>
          <w:i/>
          <w:color w:val="000000" w:themeColor="text1"/>
        </w:rPr>
      </w:pPr>
      <w:r w:rsidRPr="0020052F">
        <w:rPr>
          <w:rFonts w:cs="Arial"/>
          <w:bCs/>
          <w:color w:val="000000" w:themeColor="text1"/>
        </w:rPr>
        <w:t>In 2011, an independent review of food labelling law and policy was completed and a final report was published—</w:t>
      </w:r>
      <w:r w:rsidRPr="00500C89">
        <w:rPr>
          <w:i/>
          <w:color w:val="000000" w:themeColor="text1"/>
        </w:rPr>
        <w:t xml:space="preserve">Labelling Logic: Review of Food Labelling Law and Policy (2011) </w:t>
      </w:r>
      <w:r w:rsidRPr="00500C89">
        <w:rPr>
          <w:color w:val="000000" w:themeColor="text1"/>
        </w:rPr>
        <w:t>(</w:t>
      </w:r>
      <w:r w:rsidRPr="0020052F">
        <w:rPr>
          <w:color w:val="000000" w:themeColor="text1"/>
        </w:rPr>
        <w:t>Labelling Logic) (Blewett et al 2011)</w:t>
      </w:r>
      <w:r w:rsidRPr="00500C89">
        <w:rPr>
          <w:color w:val="000000" w:themeColor="text1"/>
        </w:rPr>
        <w:t xml:space="preserve">. </w:t>
      </w:r>
      <w:r w:rsidRPr="0020052F">
        <w:rPr>
          <w:rFonts w:cs="Arial"/>
          <w:bCs/>
          <w:color w:val="000000" w:themeColor="text1"/>
          <w:szCs w:val="22"/>
        </w:rPr>
        <w:t xml:space="preserve">The report made 61 recommendations including Recommendation 34 which </w:t>
      </w:r>
      <w:r w:rsidRPr="0020052F">
        <w:rPr>
          <w:color w:val="000000" w:themeColor="text1"/>
        </w:rPr>
        <w:t xml:space="preserve">states: </w:t>
      </w:r>
      <w:r w:rsidRPr="0020052F">
        <w:rPr>
          <w:i/>
          <w:color w:val="000000" w:themeColor="text1"/>
        </w:rPr>
        <w:t xml:space="preserve">That the requirement for mandatory labelling of irradiated food </w:t>
      </w:r>
      <w:proofErr w:type="gramStart"/>
      <w:r w:rsidRPr="0020052F">
        <w:rPr>
          <w:i/>
          <w:color w:val="000000" w:themeColor="text1"/>
        </w:rPr>
        <w:t>be</w:t>
      </w:r>
      <w:proofErr w:type="gramEnd"/>
      <w:r w:rsidRPr="0020052F">
        <w:rPr>
          <w:i/>
          <w:color w:val="000000" w:themeColor="text1"/>
        </w:rPr>
        <w:t xml:space="preserve"> reviewed</w:t>
      </w:r>
      <w:r w:rsidRPr="0020052F">
        <w:rPr>
          <w:color w:val="000000" w:themeColor="text1"/>
        </w:rPr>
        <w:t xml:space="preserve">. </w:t>
      </w:r>
    </w:p>
    <w:p w14:paraId="7ED8E969" w14:textId="77777777" w:rsidR="003A51BC" w:rsidRPr="0020052F" w:rsidRDefault="003A51BC" w:rsidP="003A51BC">
      <w:pPr>
        <w:rPr>
          <w:i/>
          <w:color w:val="000000" w:themeColor="text1"/>
        </w:rPr>
      </w:pPr>
    </w:p>
    <w:p w14:paraId="19AF7D0F" w14:textId="503E24C3" w:rsidR="001F4FAC" w:rsidRDefault="003A51BC" w:rsidP="00500C89">
      <w:pPr>
        <w:widowControl/>
        <w:rPr>
          <w:rFonts w:cs="Arial"/>
        </w:rPr>
      </w:pPr>
      <w:r w:rsidRPr="0020052F">
        <w:rPr>
          <w:rFonts w:cs="Arial"/>
          <w:bCs/>
          <w:color w:val="000000" w:themeColor="text1"/>
        </w:rPr>
        <w:t xml:space="preserve">In the </w:t>
      </w:r>
      <w:r w:rsidR="001F4FAC">
        <w:rPr>
          <w:rFonts w:cs="Arial"/>
          <w:bCs/>
          <w:color w:val="000000" w:themeColor="text1"/>
        </w:rPr>
        <w:t>G</w:t>
      </w:r>
      <w:r w:rsidRPr="0020052F">
        <w:rPr>
          <w:rFonts w:cs="Arial"/>
          <w:bCs/>
          <w:color w:val="000000" w:themeColor="text1"/>
        </w:rPr>
        <w:t xml:space="preserve">overnment response, the </w:t>
      </w:r>
      <w:r w:rsidRPr="0020052F">
        <w:rPr>
          <w:rFonts w:cs="Arial"/>
          <w:bCs/>
        </w:rPr>
        <w:t>Australia and New Zealand Ministerial Forum on Food Regulation (Forum) supported Recommendation 34 and requested that FSANZ review Standard 1.5.3 with a view to assessing the need for the mandatory labelling requirement for all irradiated food to continue, and assessing whether there is a more effective approach to communicating the safety and benefits of irradiation to consumers.</w:t>
      </w:r>
      <w:r w:rsidRPr="00500C89">
        <w:rPr>
          <w:rFonts w:cs="Arial"/>
        </w:rPr>
        <w:t xml:space="preserve"> </w:t>
      </w:r>
    </w:p>
    <w:p w14:paraId="26EB4DD0" w14:textId="77777777" w:rsidR="001F4FAC" w:rsidRDefault="001F4FAC" w:rsidP="00500C89">
      <w:pPr>
        <w:widowControl/>
        <w:rPr>
          <w:rFonts w:cs="Arial"/>
        </w:rPr>
      </w:pPr>
    </w:p>
    <w:p w14:paraId="627F53A2" w14:textId="7C5D58C6" w:rsidR="003A51BC" w:rsidRPr="0020052F" w:rsidRDefault="003A51BC" w:rsidP="00500C89">
      <w:pPr>
        <w:widowControl/>
        <w:rPr>
          <w:rFonts w:cs="Arial"/>
        </w:rPr>
      </w:pPr>
      <w:r w:rsidRPr="00500C89">
        <w:rPr>
          <w:rFonts w:cs="Arial"/>
        </w:rPr>
        <w:t>While the Forum asked FSANZ to assess the current requirements, it did not ask for the Code to be changed, so no removal of the current labelling requirement for irradiated food is being proposed at this time. As such, t</w:t>
      </w:r>
      <w:r w:rsidRPr="0020052F">
        <w:rPr>
          <w:rFonts w:cs="Arial"/>
        </w:rPr>
        <w:t>he scope of this review means that existing labelling requirements will continue to apply to all foods that are permitted to be irradiated.</w:t>
      </w:r>
    </w:p>
    <w:p w14:paraId="49B85CAC" w14:textId="77777777" w:rsidR="003A51BC" w:rsidRPr="0020052F" w:rsidRDefault="003A51BC" w:rsidP="003A51BC">
      <w:pPr>
        <w:rPr>
          <w:rFonts w:cs="Arial"/>
        </w:rPr>
      </w:pPr>
    </w:p>
    <w:p w14:paraId="32DAEFE2" w14:textId="101F384E" w:rsidR="00296F34" w:rsidRDefault="003A51BC" w:rsidP="00296F34">
      <w:pPr>
        <w:rPr>
          <w:rFonts w:cs="Arial"/>
        </w:rPr>
      </w:pPr>
      <w:r w:rsidRPr="0020052F">
        <w:rPr>
          <w:rFonts w:cs="Arial"/>
        </w:rPr>
        <w:t>FSANZ is progressing work on this review in relation to Recommendation 34. A consultation paper was published on 18 January 2016</w:t>
      </w:r>
      <w:r w:rsidR="001F4FAC">
        <w:rPr>
          <w:rFonts w:cs="Arial"/>
        </w:rPr>
        <w:t xml:space="preserve">. </w:t>
      </w:r>
      <w:r w:rsidRPr="0020052F">
        <w:rPr>
          <w:rFonts w:cs="Arial"/>
        </w:rPr>
        <w:t>The consultation paper and submissions received are available on the FSANZ website</w:t>
      </w:r>
      <w:r w:rsidRPr="0020052F">
        <w:rPr>
          <w:rFonts w:cs="Arial"/>
          <w:vertAlign w:val="superscript"/>
        </w:rPr>
        <w:footnoteReference w:id="13"/>
      </w:r>
      <w:r w:rsidRPr="0020052F">
        <w:rPr>
          <w:rFonts w:cs="Arial"/>
        </w:rPr>
        <w:t xml:space="preserve">. FSANZ expects to complete the review by late 2016, at which time FSANZ will provide a report to the Forum. The Forum may then request that FSANZ undertake further work or provide more advice. If the Forum asks FSANZ to consider making amendments to Standard 1.5.3, then this will occur through FSANZ’s formal </w:t>
      </w:r>
      <w:r w:rsidR="001F4FAC">
        <w:rPr>
          <w:rFonts w:cs="Arial"/>
        </w:rPr>
        <w:t xml:space="preserve">assessment </w:t>
      </w:r>
      <w:r w:rsidRPr="0020052F">
        <w:rPr>
          <w:rFonts w:cs="Arial"/>
        </w:rPr>
        <w:t>processes</w:t>
      </w:r>
      <w:r w:rsidR="003E2BB3" w:rsidRPr="0020052F">
        <w:rPr>
          <w:rFonts w:cs="Arial"/>
        </w:rPr>
        <w:t xml:space="preserve"> that </w:t>
      </w:r>
      <w:r w:rsidRPr="0020052F">
        <w:rPr>
          <w:rFonts w:cs="Arial"/>
        </w:rPr>
        <w:t>includ</w:t>
      </w:r>
      <w:r w:rsidR="003E2BB3" w:rsidRPr="0020052F">
        <w:rPr>
          <w:rFonts w:cs="Arial"/>
        </w:rPr>
        <w:t xml:space="preserve">e </w:t>
      </w:r>
      <w:bookmarkStart w:id="79" w:name="_Toc404063403"/>
      <w:r w:rsidR="00A05ECD" w:rsidRPr="0020052F">
        <w:rPr>
          <w:rFonts w:cs="Arial"/>
        </w:rPr>
        <w:t>public consultation.</w:t>
      </w:r>
    </w:p>
    <w:p w14:paraId="65B92D2B" w14:textId="1CB4C88C" w:rsidR="00AD760D" w:rsidRDefault="00AD760D" w:rsidP="00296F34">
      <w:pPr>
        <w:rPr>
          <w:rFonts w:cs="Arial"/>
        </w:rPr>
      </w:pPr>
      <w:r>
        <w:rPr>
          <w:rFonts w:cs="Arial"/>
        </w:rPr>
        <w:br w:type="page"/>
      </w:r>
    </w:p>
    <w:p w14:paraId="6DD6AAF1" w14:textId="77777777" w:rsidR="00F24A17" w:rsidRPr="0020052F" w:rsidDel="00117858" w:rsidRDefault="00F24A17" w:rsidP="00F24A17">
      <w:pPr>
        <w:keepNext/>
        <w:spacing w:before="240" w:after="240"/>
        <w:ind w:left="851" w:hanging="851"/>
        <w:outlineLvl w:val="1"/>
        <w:rPr>
          <w:rFonts w:cs="Arial"/>
          <w:b/>
          <w:bCs/>
          <w:sz w:val="28"/>
          <w:szCs w:val="22"/>
          <w:lang w:bidi="ar-SA"/>
        </w:rPr>
      </w:pPr>
      <w:r w:rsidRPr="0020052F" w:rsidDel="00117858">
        <w:rPr>
          <w:rFonts w:cs="Arial"/>
          <w:b/>
          <w:bCs/>
          <w:sz w:val="28"/>
          <w:szCs w:val="22"/>
          <w:lang w:bidi="ar-SA"/>
        </w:rPr>
        <w:lastRenderedPageBreak/>
        <w:t>2.4</w:t>
      </w:r>
      <w:r w:rsidRPr="0020052F" w:rsidDel="00117858">
        <w:rPr>
          <w:rFonts w:cs="Arial"/>
          <w:b/>
          <w:bCs/>
          <w:sz w:val="28"/>
          <w:szCs w:val="22"/>
          <w:lang w:bidi="ar-SA"/>
        </w:rPr>
        <w:tab/>
        <w:t>Decision</w:t>
      </w:r>
      <w:bookmarkEnd w:id="79"/>
    </w:p>
    <w:p w14:paraId="67044C48" w14:textId="7EEB3A5D" w:rsidR="00F24A17" w:rsidRPr="0020052F" w:rsidRDefault="00F24A17" w:rsidP="00F24A17">
      <w:r w:rsidRPr="0020052F" w:rsidDel="00117858">
        <w:t>The draft variation as proposed following assessment was approved with</w:t>
      </w:r>
      <w:r w:rsidR="00EF5B8A" w:rsidRPr="0020052F">
        <w:t>out</w:t>
      </w:r>
      <w:r w:rsidRPr="0020052F">
        <w:t xml:space="preserve"> amendment. </w:t>
      </w:r>
      <w:r w:rsidRPr="0020052F" w:rsidDel="00117858">
        <w:t>The variation takes effect on the date of gazettal.</w:t>
      </w:r>
      <w:r w:rsidR="001F4FAC">
        <w:t xml:space="preserve"> </w:t>
      </w:r>
      <w:r w:rsidRPr="0020052F">
        <w:t xml:space="preserve">The approved draft variation is at Attachment A.  </w:t>
      </w:r>
    </w:p>
    <w:p w14:paraId="2AEF64B6" w14:textId="77777777" w:rsidR="00F24A17" w:rsidRPr="0020052F" w:rsidRDefault="00F24A17" w:rsidP="00F24A17"/>
    <w:p w14:paraId="1A1736F0" w14:textId="5201CC9A" w:rsidR="00F24A17" w:rsidRPr="0020052F" w:rsidRDefault="00F24A17" w:rsidP="00F24A17">
      <w:r w:rsidRPr="0020052F">
        <w:t xml:space="preserve">The related explanatory statement is at Attachment B. An explanatory statement is required to accompany an instrument if it is lodged on the Federal Register of Legislation. </w:t>
      </w:r>
    </w:p>
    <w:p w14:paraId="6BE9F6BC" w14:textId="0E5FDCB7" w:rsidR="002C1A3B" w:rsidRPr="0020052F" w:rsidRDefault="002C1A3B" w:rsidP="002C1A3B">
      <w:pPr>
        <w:pStyle w:val="Heading2"/>
      </w:pPr>
      <w:bookmarkStart w:id="80" w:name="_Toc462743798"/>
      <w:r w:rsidRPr="0020052F">
        <w:t>2.</w:t>
      </w:r>
      <w:r w:rsidR="00F24A17" w:rsidRPr="0020052F">
        <w:t>5</w:t>
      </w:r>
      <w:r w:rsidRPr="0020052F">
        <w:tab/>
        <w:t>Risk communication</w:t>
      </w:r>
      <w:bookmarkEnd w:id="73"/>
      <w:bookmarkEnd w:id="74"/>
      <w:bookmarkEnd w:id="80"/>
      <w:r w:rsidRPr="0020052F">
        <w:t xml:space="preserve"> </w:t>
      </w:r>
    </w:p>
    <w:p w14:paraId="6BE9F6BD" w14:textId="3A126F74" w:rsidR="002C1A3B" w:rsidRPr="0020052F" w:rsidRDefault="00F24A17" w:rsidP="007B2982">
      <w:pPr>
        <w:pStyle w:val="Heading3"/>
      </w:pPr>
      <w:bookmarkStart w:id="81" w:name="_Toc300933437"/>
      <w:bookmarkStart w:id="82" w:name="_Toc370223475"/>
      <w:bookmarkStart w:id="83" w:name="_Toc370225390"/>
      <w:bookmarkStart w:id="84" w:name="_Toc462743799"/>
      <w:r w:rsidRPr="0020052F">
        <w:t>2.5</w:t>
      </w:r>
      <w:r w:rsidR="002C1A3B" w:rsidRPr="0020052F">
        <w:t>.1</w:t>
      </w:r>
      <w:r w:rsidR="002C1A3B" w:rsidRPr="0020052F">
        <w:tab/>
        <w:t>Consultation</w:t>
      </w:r>
      <w:bookmarkEnd w:id="81"/>
      <w:bookmarkEnd w:id="82"/>
      <w:bookmarkEnd w:id="83"/>
      <w:bookmarkEnd w:id="84"/>
    </w:p>
    <w:p w14:paraId="6BE9F6BE" w14:textId="77777777" w:rsidR="002C1A3B" w:rsidRPr="0020052F" w:rsidRDefault="002C1A3B" w:rsidP="002C1A3B">
      <w:pPr>
        <w:rPr>
          <w:szCs w:val="22"/>
        </w:rPr>
      </w:pPr>
      <w:r w:rsidRPr="0020052F">
        <w:rPr>
          <w:szCs w:val="22"/>
        </w:rPr>
        <w:t xml:space="preserve">Consultation is a key part of FSANZ’s standards development process. </w:t>
      </w:r>
    </w:p>
    <w:p w14:paraId="6BE9F6BF" w14:textId="77777777" w:rsidR="002C1A3B" w:rsidRPr="007341D0" w:rsidRDefault="002C1A3B" w:rsidP="002C1A3B"/>
    <w:p w14:paraId="685ED63A" w14:textId="229248AB" w:rsidR="00891C42" w:rsidRPr="0020052F" w:rsidRDefault="00891C42" w:rsidP="00891C42">
      <w:pPr>
        <w:rPr>
          <w:szCs w:val="22"/>
        </w:rPr>
      </w:pPr>
      <w:r w:rsidRPr="0020052F">
        <w:rPr>
          <w:szCs w:val="22"/>
        </w:rPr>
        <w:t xml:space="preserve">FSANZ developed and applied a basic communication strategy to this Application. The </w:t>
      </w:r>
      <w:r w:rsidR="001F4FAC">
        <w:rPr>
          <w:szCs w:val="22"/>
        </w:rPr>
        <w:t>c</w:t>
      </w:r>
      <w:r w:rsidRPr="0020052F">
        <w:rPr>
          <w:szCs w:val="22"/>
        </w:rPr>
        <w:t xml:space="preserve">all for </w:t>
      </w:r>
      <w:r w:rsidR="001F4FAC">
        <w:rPr>
          <w:szCs w:val="22"/>
        </w:rPr>
        <w:t>s</w:t>
      </w:r>
      <w:r w:rsidRPr="0020052F">
        <w:rPr>
          <w:szCs w:val="22"/>
        </w:rPr>
        <w:t>ubmissions was notified via the FSANZ Notification Circular, media release, FSANZ’s social media tools and Food Standards News.</w:t>
      </w:r>
    </w:p>
    <w:p w14:paraId="6BE9F6C1" w14:textId="77777777" w:rsidR="002C1A3B" w:rsidRPr="0020052F" w:rsidRDefault="002C1A3B" w:rsidP="002C1A3B">
      <w:pPr>
        <w:rPr>
          <w:szCs w:val="22"/>
        </w:rPr>
      </w:pPr>
    </w:p>
    <w:p w14:paraId="6BE9F6C5" w14:textId="7FD5A5AD" w:rsidR="002C1A3B" w:rsidRPr="0020052F" w:rsidRDefault="002C1A3B" w:rsidP="00500C89">
      <w:pPr>
        <w:widowControl/>
        <w:rPr>
          <w:szCs w:val="22"/>
        </w:rPr>
      </w:pPr>
      <w:r w:rsidRPr="0020052F">
        <w:rPr>
          <w:szCs w:val="22"/>
        </w:rPr>
        <w:t xml:space="preserve">FSANZ acknowledges the time taken by individuals and organisations to make submissions on this </w:t>
      </w:r>
      <w:r w:rsidR="00891C42" w:rsidRPr="0020052F">
        <w:rPr>
          <w:szCs w:val="22"/>
        </w:rPr>
        <w:t>Application</w:t>
      </w:r>
      <w:r w:rsidR="00A407A2" w:rsidRPr="0020052F">
        <w:rPr>
          <w:szCs w:val="22"/>
        </w:rPr>
        <w:t xml:space="preserve">. </w:t>
      </w:r>
      <w:r w:rsidRPr="0020052F">
        <w:rPr>
          <w:szCs w:val="22"/>
        </w:rPr>
        <w:t xml:space="preserve">Every submission </w:t>
      </w:r>
      <w:r w:rsidR="00FF1B03" w:rsidRPr="0020052F">
        <w:rPr>
          <w:szCs w:val="22"/>
        </w:rPr>
        <w:t>wa</w:t>
      </w:r>
      <w:r w:rsidR="00862349" w:rsidRPr="0020052F">
        <w:rPr>
          <w:szCs w:val="22"/>
        </w:rPr>
        <w:t>s considered</w:t>
      </w:r>
      <w:r w:rsidRPr="0020052F">
        <w:rPr>
          <w:szCs w:val="22"/>
        </w:rPr>
        <w:t xml:space="preserve"> by </w:t>
      </w:r>
      <w:r w:rsidR="00862349" w:rsidRPr="0020052F">
        <w:rPr>
          <w:szCs w:val="22"/>
        </w:rPr>
        <w:t xml:space="preserve">the </w:t>
      </w:r>
      <w:r w:rsidRPr="0020052F">
        <w:rPr>
          <w:szCs w:val="22"/>
        </w:rPr>
        <w:t xml:space="preserve">FSANZ </w:t>
      </w:r>
      <w:r w:rsidR="00862349" w:rsidRPr="0020052F">
        <w:rPr>
          <w:szCs w:val="22"/>
        </w:rPr>
        <w:t>Board</w:t>
      </w:r>
      <w:r w:rsidRPr="0020052F">
        <w:rPr>
          <w:szCs w:val="22"/>
        </w:rPr>
        <w:t xml:space="preserve">. </w:t>
      </w:r>
      <w:r w:rsidR="00862349" w:rsidRPr="0020052F">
        <w:rPr>
          <w:szCs w:val="22"/>
        </w:rPr>
        <w:t>A</w:t>
      </w:r>
      <w:r w:rsidRPr="0020052F">
        <w:rPr>
          <w:szCs w:val="22"/>
        </w:rPr>
        <w:t xml:space="preserve">ll comments are valued and contribute to the rigour of our assessment. </w:t>
      </w:r>
    </w:p>
    <w:p w14:paraId="6BE9F6CB" w14:textId="1BDE3E00" w:rsidR="002C1A3B" w:rsidRPr="0020052F" w:rsidRDefault="00B447B6" w:rsidP="002C1A3B">
      <w:pPr>
        <w:pStyle w:val="Heading2"/>
      </w:pPr>
      <w:bookmarkStart w:id="85" w:name="_Toc370223477"/>
      <w:bookmarkStart w:id="86" w:name="_Toc370225392"/>
      <w:bookmarkStart w:id="87" w:name="_Toc462743800"/>
      <w:bookmarkStart w:id="88" w:name="_Toc309291816"/>
      <w:bookmarkStart w:id="89" w:name="_Toc300933448"/>
      <w:bookmarkStart w:id="90" w:name="_Toc300933577"/>
      <w:bookmarkStart w:id="91" w:name="_Toc301535601"/>
      <w:bookmarkStart w:id="92" w:name="_Toc309385464"/>
      <w:bookmarkStart w:id="93" w:name="_Toc175381456"/>
      <w:bookmarkEnd w:id="34"/>
      <w:bookmarkEnd w:id="35"/>
      <w:bookmarkEnd w:id="36"/>
      <w:bookmarkEnd w:id="37"/>
      <w:bookmarkEnd w:id="38"/>
      <w:bookmarkEnd w:id="39"/>
      <w:bookmarkEnd w:id="75"/>
      <w:r w:rsidRPr="0020052F">
        <w:t>2.6</w:t>
      </w:r>
      <w:r w:rsidR="002C1A3B" w:rsidRPr="0020052F">
        <w:tab/>
        <w:t>FSANZ Act assessment requirements</w:t>
      </w:r>
      <w:bookmarkEnd w:id="85"/>
      <w:bookmarkEnd w:id="86"/>
      <w:bookmarkEnd w:id="87"/>
    </w:p>
    <w:p w14:paraId="4A9F5AEE" w14:textId="77777777" w:rsidR="00F24A17" w:rsidRPr="0020052F" w:rsidRDefault="00F24A17" w:rsidP="00F24A17">
      <w:pPr>
        <w:pStyle w:val="Heading3"/>
      </w:pPr>
      <w:bookmarkStart w:id="94" w:name="_Toc404063407"/>
      <w:bookmarkStart w:id="95" w:name="_Toc462743801"/>
      <w:bookmarkStart w:id="96" w:name="_Toc370223478"/>
      <w:bookmarkStart w:id="97" w:name="_Toc370225393"/>
      <w:bookmarkEnd w:id="88"/>
      <w:bookmarkEnd w:id="89"/>
      <w:bookmarkEnd w:id="90"/>
      <w:bookmarkEnd w:id="91"/>
      <w:bookmarkEnd w:id="92"/>
      <w:r w:rsidRPr="0020052F">
        <w:t>2.6.1</w:t>
      </w:r>
      <w:r w:rsidRPr="0020052F">
        <w:tab/>
        <w:t>Section 29</w:t>
      </w:r>
      <w:bookmarkEnd w:id="94"/>
      <w:bookmarkEnd w:id="95"/>
    </w:p>
    <w:p w14:paraId="5E702FB4" w14:textId="77777777" w:rsidR="00F24A17" w:rsidRPr="0020052F" w:rsidRDefault="00F24A17" w:rsidP="007B2982">
      <w:pPr>
        <w:pStyle w:val="Heading4"/>
      </w:pPr>
      <w:r w:rsidRPr="0020052F">
        <w:t>2.6.1.1</w:t>
      </w:r>
      <w:r w:rsidRPr="0020052F">
        <w:tab/>
        <w:t>Cost benefit analysis</w:t>
      </w:r>
    </w:p>
    <w:p w14:paraId="039EA2AD" w14:textId="77777777" w:rsidR="00B447B6" w:rsidRPr="0020052F" w:rsidRDefault="00B447B6" w:rsidP="00B447B6">
      <w:pPr>
        <w:rPr>
          <w:lang w:eastAsia="en-AU" w:bidi="ar-SA"/>
        </w:rPr>
      </w:pPr>
      <w:r w:rsidRPr="0020052F">
        <w:rPr>
          <w:lang w:eastAsia="en-AU" w:bidi="ar-SA"/>
        </w:rPr>
        <w:t xml:space="preserve">The Office of Best Practice Regulation (OBPR), in a letter to FSANZ dated 15 May 2012 (reference 13845), provided a standing exemption from the need to consider if a Regulation Impact Statement (RIS) was required for applications seeking permission to irradiate foods. </w:t>
      </w:r>
    </w:p>
    <w:p w14:paraId="77D37BBE" w14:textId="77777777" w:rsidR="00B447B6" w:rsidRPr="0020052F" w:rsidRDefault="00B447B6" w:rsidP="00B447B6">
      <w:pPr>
        <w:rPr>
          <w:lang w:bidi="ar-SA"/>
        </w:rPr>
      </w:pPr>
    </w:p>
    <w:p w14:paraId="073F315F" w14:textId="77777777" w:rsidR="00B447B6" w:rsidRPr="0020052F" w:rsidRDefault="00B447B6" w:rsidP="00B447B6">
      <w:pPr>
        <w:rPr>
          <w:rFonts w:cs="Arial"/>
          <w:color w:val="000000" w:themeColor="text1"/>
        </w:rPr>
      </w:pPr>
      <w:r w:rsidRPr="0020052F">
        <w:rPr>
          <w:rFonts w:cs="Arial"/>
          <w:color w:val="000000" w:themeColor="text1"/>
        </w:rPr>
        <w:t xml:space="preserve">This standing exemption was provided as such changes are considered as minor, machinery and deregulatory in nature. The exemption relates to the introduction of a food to the food supply that has been determined to be safe. </w:t>
      </w:r>
    </w:p>
    <w:p w14:paraId="1E55BB0B" w14:textId="77777777" w:rsidR="00B447B6" w:rsidRPr="0020052F" w:rsidRDefault="00B447B6" w:rsidP="00B447B6">
      <w:pPr>
        <w:rPr>
          <w:lang w:bidi="ar-SA"/>
        </w:rPr>
      </w:pPr>
    </w:p>
    <w:p w14:paraId="59F54AF1" w14:textId="3161BFE7" w:rsidR="00B447B6" w:rsidRPr="0020052F" w:rsidRDefault="00B447B6" w:rsidP="00B447B6">
      <w:pPr>
        <w:rPr>
          <w:color w:val="000000" w:themeColor="text1"/>
        </w:rPr>
      </w:pPr>
      <w:r w:rsidRPr="0020052F">
        <w:rPr>
          <w:color w:val="000000" w:themeColor="text1"/>
        </w:rPr>
        <w:t>Section 29 of the FSANZ A</w:t>
      </w:r>
      <w:r w:rsidR="00187C38">
        <w:rPr>
          <w:color w:val="000000" w:themeColor="text1"/>
        </w:rPr>
        <w:t>ct</w:t>
      </w:r>
      <w:r w:rsidRPr="0020052F">
        <w:rPr>
          <w:color w:val="000000" w:themeColor="text1"/>
        </w:rPr>
        <w:t xml:space="preserve"> requires FSANZ to consider the costs and benefits arising from a food regulatory measure developed or varied as a result of the Application. FSANZ analysis found the direct and indirect benefits that would arise from a food regulatory measure developed or varied as a result of the Application outweigh the costs to the community, Government or industry that would arise from the development or variation of that measure.</w:t>
      </w:r>
    </w:p>
    <w:p w14:paraId="3248F75D" w14:textId="77777777" w:rsidR="00B447B6" w:rsidRPr="0020052F" w:rsidRDefault="00B447B6" w:rsidP="00B447B6">
      <w:pPr>
        <w:rPr>
          <w:lang w:bidi="ar-SA"/>
        </w:rPr>
      </w:pPr>
    </w:p>
    <w:p w14:paraId="34466F45" w14:textId="77777777" w:rsidR="00B447B6" w:rsidRPr="0020052F" w:rsidRDefault="00B447B6" w:rsidP="00B447B6">
      <w:pPr>
        <w:rPr>
          <w:color w:val="000000" w:themeColor="text1"/>
        </w:rPr>
      </w:pPr>
      <w:r w:rsidRPr="0020052F">
        <w:rPr>
          <w:color w:val="000000" w:themeColor="text1"/>
        </w:rPr>
        <w:t xml:space="preserve">The below consideration of the costs and benefits of the regulatory options is not intended to be an exhaustive, quantitative financial analysis of the options as most of the impacts that are considered cannot be assigned a dollar value. Rather, the analysis seeks to highlight the qualitative impacts of criteria that are relevant to each option. These criteria are deliberately limited to those involving broad areas such as trade, consumer information and compliance. </w:t>
      </w:r>
    </w:p>
    <w:p w14:paraId="0D2784A8" w14:textId="77777777" w:rsidR="00B447B6" w:rsidRPr="0020052F" w:rsidRDefault="00B447B6" w:rsidP="00B447B6">
      <w:pPr>
        <w:rPr>
          <w:lang w:bidi="ar-SA"/>
        </w:rPr>
      </w:pPr>
    </w:p>
    <w:p w14:paraId="4018EBA9" w14:textId="31FE9A74" w:rsidR="00B447B6" w:rsidRPr="0020052F" w:rsidRDefault="00B447B6" w:rsidP="00B447B6">
      <w:r w:rsidRPr="0020052F">
        <w:rPr>
          <w:szCs w:val="22"/>
        </w:rPr>
        <w:t xml:space="preserve">In reaching its decision to </w:t>
      </w:r>
      <w:r w:rsidR="001F4FAC">
        <w:rPr>
          <w:szCs w:val="22"/>
        </w:rPr>
        <w:t>approve the</w:t>
      </w:r>
      <w:r w:rsidRPr="0020052F">
        <w:rPr>
          <w:szCs w:val="22"/>
        </w:rPr>
        <w:t xml:space="preserve"> draft variation, FSANZ considered the following options: </w:t>
      </w:r>
    </w:p>
    <w:p w14:paraId="171588F1" w14:textId="43721B53" w:rsidR="00AD760D" w:rsidRDefault="00AD760D" w:rsidP="00B447B6">
      <w:pPr>
        <w:widowControl/>
        <w:rPr>
          <w:szCs w:val="22"/>
          <w:lang w:bidi="ar-SA"/>
        </w:rPr>
      </w:pPr>
      <w:r>
        <w:rPr>
          <w:szCs w:val="22"/>
          <w:lang w:bidi="ar-SA"/>
        </w:rPr>
        <w:br w:type="page"/>
      </w:r>
    </w:p>
    <w:p w14:paraId="30333129" w14:textId="0FF90E53" w:rsidR="00B447B6" w:rsidRPr="0020052F" w:rsidRDefault="00B447B6" w:rsidP="00B447B6">
      <w:pPr>
        <w:widowControl/>
        <w:rPr>
          <w:rFonts w:cs="Arial"/>
          <w:b/>
        </w:rPr>
      </w:pPr>
      <w:r w:rsidRPr="0020052F">
        <w:rPr>
          <w:b/>
          <w:szCs w:val="22"/>
        </w:rPr>
        <w:lastRenderedPageBreak/>
        <w:t xml:space="preserve">Option 1: </w:t>
      </w:r>
      <w:r w:rsidR="001F4FAC">
        <w:rPr>
          <w:b/>
        </w:rPr>
        <w:t>Approve the</w:t>
      </w:r>
      <w:r w:rsidRPr="0020052F">
        <w:rPr>
          <w:b/>
        </w:rPr>
        <w:t xml:space="preserve"> </w:t>
      </w:r>
      <w:r w:rsidRPr="0020052F">
        <w:rPr>
          <w:rFonts w:cs="Arial"/>
          <w:b/>
          <w:color w:val="000000" w:themeColor="text1"/>
        </w:rPr>
        <w:t xml:space="preserve">draft variation to Standard 1.5.3 to </w:t>
      </w:r>
      <w:r w:rsidRPr="0020052F">
        <w:rPr>
          <w:rFonts w:cs="Arial"/>
          <w:b/>
        </w:rPr>
        <w:t xml:space="preserve">permit the use of irradiation blueberries and raspberries </w:t>
      </w:r>
      <w:r w:rsidR="001F4FAC">
        <w:rPr>
          <w:rFonts w:cs="Arial"/>
          <w:b/>
        </w:rPr>
        <w:t>(with or without amendment)</w:t>
      </w:r>
    </w:p>
    <w:p w14:paraId="36F1C0CB" w14:textId="77777777" w:rsidR="00B447B6" w:rsidRPr="0020052F" w:rsidRDefault="00B447B6" w:rsidP="00B447B6">
      <w:pPr>
        <w:widowControl/>
        <w:rPr>
          <w:szCs w:val="22"/>
          <w:lang w:bidi="ar-SA"/>
        </w:rPr>
      </w:pPr>
    </w:p>
    <w:p w14:paraId="737E0FD9" w14:textId="77777777" w:rsidR="00B447B6" w:rsidRPr="0020052F" w:rsidRDefault="00B447B6" w:rsidP="00B447B6">
      <w:pPr>
        <w:ind w:left="1418" w:hanging="1418"/>
        <w:rPr>
          <w:color w:val="000000" w:themeColor="text1"/>
        </w:rPr>
      </w:pPr>
      <w:r w:rsidRPr="0020052F">
        <w:rPr>
          <w:i/>
          <w:color w:val="000000" w:themeColor="text1"/>
        </w:rPr>
        <w:t>Consumers:</w:t>
      </w:r>
      <w:r w:rsidRPr="0020052F">
        <w:rPr>
          <w:color w:val="000000" w:themeColor="text1"/>
        </w:rPr>
        <w:tab/>
        <w:t>Irradiated raspberries and blueberries have been assessed as being as safe and nutritionally adequate.</w:t>
      </w:r>
    </w:p>
    <w:p w14:paraId="4632EB72" w14:textId="77777777" w:rsidR="00B447B6" w:rsidRPr="0020052F" w:rsidRDefault="00B447B6" w:rsidP="00B447B6">
      <w:pPr>
        <w:ind w:left="1418" w:hanging="1418"/>
        <w:rPr>
          <w:color w:val="000000" w:themeColor="text1"/>
        </w:rPr>
      </w:pPr>
    </w:p>
    <w:p w14:paraId="2A7F58BF" w14:textId="77777777" w:rsidR="00B447B6" w:rsidRPr="0020052F" w:rsidRDefault="00B447B6" w:rsidP="00B447B6">
      <w:pPr>
        <w:ind w:left="1418" w:hanging="1418"/>
        <w:rPr>
          <w:color w:val="000000" w:themeColor="text1"/>
        </w:rPr>
      </w:pPr>
      <w:r w:rsidRPr="0020052F">
        <w:rPr>
          <w:color w:val="000000" w:themeColor="text1"/>
        </w:rPr>
        <w:tab/>
        <w:t>Mandatory labelling will allow consumers wishing to avoid these foods to do so.</w:t>
      </w:r>
    </w:p>
    <w:p w14:paraId="727C532D" w14:textId="77777777" w:rsidR="00B447B6" w:rsidRPr="0020052F" w:rsidRDefault="00B447B6" w:rsidP="00B447B6">
      <w:pPr>
        <w:ind w:left="1418" w:hanging="1418"/>
        <w:rPr>
          <w:color w:val="000000" w:themeColor="text1"/>
        </w:rPr>
      </w:pPr>
    </w:p>
    <w:p w14:paraId="268FE39B" w14:textId="77777777" w:rsidR="00B447B6" w:rsidRPr="0020052F" w:rsidRDefault="00B447B6" w:rsidP="00B447B6">
      <w:pPr>
        <w:ind w:left="1418"/>
        <w:rPr>
          <w:color w:val="000000" w:themeColor="text1"/>
        </w:rPr>
      </w:pPr>
      <w:proofErr w:type="gramStart"/>
      <w:r w:rsidRPr="0020052F">
        <w:rPr>
          <w:color w:val="000000" w:themeColor="text1"/>
        </w:rPr>
        <w:t>May increase the range of produce available to consumers throughout the year.</w:t>
      </w:r>
      <w:proofErr w:type="gramEnd"/>
    </w:p>
    <w:p w14:paraId="791B6754" w14:textId="77777777" w:rsidR="00B447B6" w:rsidRPr="0020052F" w:rsidRDefault="00B447B6" w:rsidP="00B447B6">
      <w:pPr>
        <w:ind w:left="1418"/>
        <w:rPr>
          <w:color w:val="000000" w:themeColor="text1"/>
        </w:rPr>
      </w:pPr>
    </w:p>
    <w:p w14:paraId="2B58004C" w14:textId="41CB0EB8" w:rsidR="00B447B6" w:rsidRPr="0020052F" w:rsidRDefault="00B447B6" w:rsidP="00B447B6">
      <w:pPr>
        <w:ind w:left="1418" w:hanging="1418"/>
        <w:rPr>
          <w:color w:val="000000" w:themeColor="text1"/>
        </w:rPr>
      </w:pPr>
      <w:r w:rsidRPr="0020052F">
        <w:rPr>
          <w:i/>
          <w:color w:val="000000" w:themeColor="text1"/>
        </w:rPr>
        <w:t>Government:</w:t>
      </w:r>
      <w:r w:rsidRPr="0020052F">
        <w:rPr>
          <w:color w:val="000000" w:themeColor="text1"/>
        </w:rPr>
        <w:tab/>
        <w:t xml:space="preserve">Approval would facilitate trade and market access in both domestic and international markets and avoid any conflict with WTO responsibilities. As mentioned above, irradiated raspberries and blueberries have been assessed as being safe and nutritionally adequate. </w:t>
      </w:r>
    </w:p>
    <w:p w14:paraId="6A1023F8" w14:textId="77777777" w:rsidR="00B447B6" w:rsidRPr="0020052F" w:rsidRDefault="00B447B6" w:rsidP="00B447B6">
      <w:pPr>
        <w:rPr>
          <w:color w:val="000000" w:themeColor="text1"/>
        </w:rPr>
      </w:pPr>
    </w:p>
    <w:p w14:paraId="0840E26C" w14:textId="77777777" w:rsidR="00B447B6" w:rsidRPr="0020052F" w:rsidRDefault="00B447B6" w:rsidP="00B447B6">
      <w:pPr>
        <w:ind w:left="1418"/>
        <w:rPr>
          <w:color w:val="000000" w:themeColor="text1"/>
        </w:rPr>
      </w:pPr>
      <w:r w:rsidRPr="0020052F">
        <w:rPr>
          <w:color w:val="000000" w:themeColor="text1"/>
        </w:rPr>
        <w:t xml:space="preserve">In the case of approved irradiated foods, monitoring is required to ensure compliance with the labelling requirements, and in the case of irradiated foods that have not been approved, monitoring is required to ensure they are not illegally entering the food supply. </w:t>
      </w:r>
    </w:p>
    <w:p w14:paraId="3C3B1058" w14:textId="77777777" w:rsidR="00B447B6" w:rsidRPr="0020052F" w:rsidRDefault="00B447B6" w:rsidP="00B447B6">
      <w:pPr>
        <w:ind w:left="1418"/>
        <w:rPr>
          <w:color w:val="000000" w:themeColor="text1"/>
        </w:rPr>
      </w:pPr>
    </w:p>
    <w:p w14:paraId="40EEC1E8" w14:textId="77777777" w:rsidR="00B447B6" w:rsidRPr="0020052F" w:rsidRDefault="00B447B6" w:rsidP="00B447B6">
      <w:pPr>
        <w:rPr>
          <w:color w:val="000000" w:themeColor="text1"/>
        </w:rPr>
      </w:pPr>
    </w:p>
    <w:p w14:paraId="2291B521" w14:textId="77777777" w:rsidR="00B447B6" w:rsidRPr="0020052F" w:rsidRDefault="00B447B6" w:rsidP="00B447B6">
      <w:pPr>
        <w:ind w:left="1418" w:hanging="1418"/>
        <w:rPr>
          <w:color w:val="000000" w:themeColor="text1"/>
        </w:rPr>
      </w:pPr>
      <w:r w:rsidRPr="0020052F">
        <w:rPr>
          <w:i/>
          <w:color w:val="000000" w:themeColor="text1"/>
        </w:rPr>
        <w:t>Industry:</w:t>
      </w:r>
      <w:r w:rsidRPr="0020052F">
        <w:rPr>
          <w:color w:val="000000" w:themeColor="text1"/>
        </w:rPr>
        <w:tab/>
        <w:t xml:space="preserve">Irradiated raspberries and blueberries would be permitted under the Code, allowing broader market access for domestic trade and importers and increased choice by businesses to use a proven quarantine treatment to alleviate fruit fly pests. </w:t>
      </w:r>
    </w:p>
    <w:p w14:paraId="4ADE7047" w14:textId="77777777" w:rsidR="00B447B6" w:rsidRPr="0020052F" w:rsidRDefault="00B447B6" w:rsidP="00B447B6">
      <w:pPr>
        <w:ind w:left="1418" w:hanging="1418"/>
        <w:rPr>
          <w:color w:val="000000" w:themeColor="text1"/>
        </w:rPr>
      </w:pPr>
    </w:p>
    <w:p w14:paraId="528643F6" w14:textId="77777777" w:rsidR="00B447B6" w:rsidRPr="0020052F" w:rsidRDefault="00B447B6" w:rsidP="00B447B6">
      <w:pPr>
        <w:ind w:left="1418"/>
        <w:rPr>
          <w:color w:val="000000" w:themeColor="text1"/>
        </w:rPr>
      </w:pPr>
      <w:r w:rsidRPr="0020052F">
        <w:rPr>
          <w:color w:val="000000" w:themeColor="text1"/>
        </w:rPr>
        <w:t xml:space="preserve">The segregation of irradiated foods from non-irradiated will be driven by industry (e.g. retailers) based on market and consumer preferences. </w:t>
      </w:r>
    </w:p>
    <w:p w14:paraId="03EA0AFD" w14:textId="77777777" w:rsidR="00B447B6" w:rsidRPr="0020052F" w:rsidRDefault="00B447B6" w:rsidP="00B447B6">
      <w:pPr>
        <w:ind w:left="1418"/>
        <w:rPr>
          <w:color w:val="000000" w:themeColor="text1"/>
        </w:rPr>
      </w:pPr>
    </w:p>
    <w:p w14:paraId="44B43E7D" w14:textId="77777777" w:rsidR="00B447B6" w:rsidRPr="0020052F" w:rsidRDefault="00B447B6" w:rsidP="00B447B6">
      <w:pPr>
        <w:ind w:left="1418"/>
        <w:rPr>
          <w:color w:val="000000" w:themeColor="text1"/>
        </w:rPr>
      </w:pPr>
      <w:r w:rsidRPr="0020052F">
        <w:rPr>
          <w:color w:val="000000" w:themeColor="text1"/>
        </w:rPr>
        <w:t xml:space="preserve">Retailers may be able to offer a broader range of domestic and imported foods. </w:t>
      </w:r>
    </w:p>
    <w:p w14:paraId="51CE0C30" w14:textId="77777777" w:rsidR="00B447B6" w:rsidRPr="0020052F" w:rsidRDefault="00B447B6" w:rsidP="00B447B6">
      <w:pPr>
        <w:ind w:left="1418"/>
        <w:rPr>
          <w:color w:val="000000" w:themeColor="text1"/>
        </w:rPr>
      </w:pPr>
    </w:p>
    <w:p w14:paraId="68B671EA" w14:textId="77777777" w:rsidR="00B447B6" w:rsidRPr="0020052F" w:rsidRDefault="00B447B6" w:rsidP="00B447B6">
      <w:pPr>
        <w:ind w:left="1418"/>
        <w:rPr>
          <w:color w:val="000000" w:themeColor="text1"/>
        </w:rPr>
      </w:pPr>
      <w:r w:rsidRPr="0020052F">
        <w:rPr>
          <w:color w:val="000000" w:themeColor="text1"/>
        </w:rPr>
        <w:t xml:space="preserve">Potentially increases the range of food ingredients available to the food industry throughout the year. </w:t>
      </w:r>
    </w:p>
    <w:p w14:paraId="3A3D0E1A" w14:textId="0C6B8F5E" w:rsidR="00B447B6" w:rsidRPr="0020052F" w:rsidRDefault="00B447B6" w:rsidP="00B447B6">
      <w:pPr>
        <w:keepNext/>
        <w:spacing w:before="240" w:after="240"/>
        <w:ind w:left="851" w:hanging="851"/>
        <w:outlineLvl w:val="3"/>
        <w:rPr>
          <w:b/>
          <w:bCs/>
          <w:iCs/>
          <w:color w:val="000000" w:themeColor="text1"/>
          <w:szCs w:val="22"/>
          <w:lang w:bidi="ar-SA"/>
        </w:rPr>
      </w:pPr>
      <w:r w:rsidRPr="0020052F">
        <w:rPr>
          <w:b/>
          <w:bCs/>
          <w:iCs/>
          <w:color w:val="000000" w:themeColor="text1"/>
          <w:szCs w:val="22"/>
          <w:lang w:bidi="ar-SA"/>
        </w:rPr>
        <w:t xml:space="preserve">Option 2 – Reject </w:t>
      </w:r>
      <w:r w:rsidR="001F4FAC">
        <w:rPr>
          <w:b/>
          <w:bCs/>
          <w:iCs/>
          <w:color w:val="000000" w:themeColor="text1"/>
          <w:szCs w:val="22"/>
          <w:lang w:bidi="ar-SA"/>
        </w:rPr>
        <w:t>the draft variation</w:t>
      </w:r>
    </w:p>
    <w:p w14:paraId="5352CB18" w14:textId="77777777" w:rsidR="00B447B6" w:rsidRPr="0020052F" w:rsidRDefault="00B447B6" w:rsidP="00B447B6">
      <w:pPr>
        <w:ind w:left="1418" w:hanging="1418"/>
        <w:rPr>
          <w:color w:val="000000" w:themeColor="text1"/>
        </w:rPr>
      </w:pPr>
      <w:r w:rsidRPr="0020052F">
        <w:rPr>
          <w:i/>
          <w:color w:val="000000" w:themeColor="text1"/>
        </w:rPr>
        <w:t>Consumers:</w:t>
      </w:r>
      <w:r w:rsidRPr="0020052F">
        <w:rPr>
          <w:color w:val="000000" w:themeColor="text1"/>
        </w:rPr>
        <w:tab/>
        <w:t xml:space="preserve">Possible restriction in the availability of raspberries and blueberries which have been infested with pests of quarantine concern. </w:t>
      </w:r>
    </w:p>
    <w:p w14:paraId="2A4634C8" w14:textId="77777777" w:rsidR="00B447B6" w:rsidRPr="0020052F" w:rsidRDefault="00B447B6" w:rsidP="00B447B6">
      <w:pPr>
        <w:ind w:left="1418" w:hanging="1418"/>
        <w:rPr>
          <w:color w:val="000000" w:themeColor="text1"/>
        </w:rPr>
      </w:pPr>
    </w:p>
    <w:p w14:paraId="6263A70F" w14:textId="4FEC4ED1" w:rsidR="00B447B6" w:rsidRPr="0020052F" w:rsidRDefault="00B447B6" w:rsidP="00B447B6">
      <w:pPr>
        <w:ind w:left="1418"/>
        <w:rPr>
          <w:color w:val="000000" w:themeColor="text1"/>
        </w:rPr>
      </w:pPr>
      <w:proofErr w:type="gramStart"/>
      <w:r w:rsidRPr="0020052F">
        <w:rPr>
          <w:color w:val="000000" w:themeColor="text1"/>
        </w:rPr>
        <w:t>No effect on consumers wishing to avoid irradiated raspberries and blueberries as these are not currently permitted in the food supply.</w:t>
      </w:r>
      <w:proofErr w:type="gramEnd"/>
      <w:r w:rsidRPr="0020052F">
        <w:rPr>
          <w:color w:val="000000" w:themeColor="text1"/>
        </w:rPr>
        <w:t xml:space="preserve"> </w:t>
      </w:r>
    </w:p>
    <w:p w14:paraId="240CD274" w14:textId="77777777" w:rsidR="00B447B6" w:rsidRPr="0020052F" w:rsidRDefault="00B447B6" w:rsidP="00B447B6">
      <w:pPr>
        <w:rPr>
          <w:color w:val="000000" w:themeColor="text1"/>
        </w:rPr>
      </w:pPr>
    </w:p>
    <w:p w14:paraId="1AF2641D" w14:textId="37987DF2" w:rsidR="00B447B6" w:rsidRPr="0020052F" w:rsidRDefault="00B447B6" w:rsidP="00B447B6">
      <w:pPr>
        <w:ind w:left="1418" w:hanging="1418"/>
        <w:rPr>
          <w:color w:val="000000" w:themeColor="text1"/>
        </w:rPr>
      </w:pPr>
      <w:r w:rsidRPr="0020052F">
        <w:rPr>
          <w:i/>
          <w:color w:val="000000" w:themeColor="text1"/>
        </w:rPr>
        <w:t>Government:</w:t>
      </w:r>
      <w:r w:rsidRPr="0020052F">
        <w:rPr>
          <w:color w:val="000000" w:themeColor="text1"/>
        </w:rPr>
        <w:tab/>
        <w:t>Potential effect as a lack of approval may be regarded as unnecessarily trade restrictive (if considered inconsistent with WTO obligations)</w:t>
      </w:r>
      <w:r w:rsidR="00233AEA">
        <w:rPr>
          <w:color w:val="000000" w:themeColor="text1"/>
        </w:rPr>
        <w:t xml:space="preserve">. </w:t>
      </w:r>
      <w:r w:rsidRPr="0020052F">
        <w:rPr>
          <w:color w:val="000000" w:themeColor="text1"/>
        </w:rPr>
        <w:t xml:space="preserve"> </w:t>
      </w:r>
    </w:p>
    <w:p w14:paraId="5FF77A4F" w14:textId="77777777" w:rsidR="00B447B6" w:rsidRPr="0020052F" w:rsidRDefault="00B447B6" w:rsidP="00B447B6">
      <w:pPr>
        <w:ind w:left="1418" w:hanging="1418"/>
        <w:rPr>
          <w:color w:val="000000" w:themeColor="text1"/>
        </w:rPr>
      </w:pPr>
    </w:p>
    <w:p w14:paraId="341C175F" w14:textId="77777777" w:rsidR="00B447B6" w:rsidRPr="0020052F" w:rsidRDefault="00B447B6" w:rsidP="00B447B6">
      <w:pPr>
        <w:ind w:left="1418" w:hanging="1418"/>
        <w:rPr>
          <w:color w:val="000000" w:themeColor="text1"/>
        </w:rPr>
      </w:pPr>
      <w:r w:rsidRPr="0020052F">
        <w:rPr>
          <w:i/>
          <w:color w:val="000000" w:themeColor="text1"/>
        </w:rPr>
        <w:t>Industry:</w:t>
      </w:r>
      <w:r w:rsidRPr="0020052F">
        <w:rPr>
          <w:color w:val="000000" w:themeColor="text1"/>
        </w:rPr>
        <w:t xml:space="preserve">  </w:t>
      </w:r>
      <w:r w:rsidRPr="0020052F">
        <w:rPr>
          <w:color w:val="000000" w:themeColor="text1"/>
        </w:rPr>
        <w:tab/>
        <w:t xml:space="preserve">Possible loss of trade opportunities and access to markets where current disinfestation methods are not accepted. </w:t>
      </w:r>
    </w:p>
    <w:p w14:paraId="34B955DA" w14:textId="77777777" w:rsidR="00B447B6" w:rsidRPr="0020052F" w:rsidRDefault="00B447B6" w:rsidP="00B447B6">
      <w:pPr>
        <w:ind w:left="1418" w:hanging="1418"/>
        <w:rPr>
          <w:color w:val="000000" w:themeColor="text1"/>
        </w:rPr>
      </w:pPr>
    </w:p>
    <w:p w14:paraId="451F6AD4" w14:textId="1E8F077C" w:rsidR="00B447B6" w:rsidRPr="0020052F" w:rsidRDefault="00B447B6" w:rsidP="00B447B6">
      <w:pPr>
        <w:widowControl/>
        <w:rPr>
          <w:szCs w:val="22"/>
          <w:lang w:bidi="ar-SA"/>
        </w:rPr>
      </w:pPr>
      <w:r w:rsidRPr="0020052F">
        <w:rPr>
          <w:szCs w:val="22"/>
          <w:lang w:bidi="ar-SA"/>
        </w:rPr>
        <w:t xml:space="preserve">As irradiated raspberries and blueberries have been found to be safe and nutritionally adequate, not </w:t>
      </w:r>
      <w:r w:rsidR="001F4FAC">
        <w:rPr>
          <w:szCs w:val="22"/>
          <w:lang w:bidi="ar-SA"/>
        </w:rPr>
        <w:t>approving</w:t>
      </w:r>
      <w:r w:rsidR="001F4FAC" w:rsidRPr="0020052F">
        <w:rPr>
          <w:szCs w:val="22"/>
          <w:lang w:bidi="ar-SA"/>
        </w:rPr>
        <w:t xml:space="preserve"> </w:t>
      </w:r>
      <w:r w:rsidRPr="0020052F">
        <w:rPr>
          <w:szCs w:val="22"/>
          <w:lang w:bidi="ar-SA"/>
        </w:rPr>
        <w:t xml:space="preserve">a draft variation would offer little benefit to consumers. </w:t>
      </w:r>
    </w:p>
    <w:p w14:paraId="615230AA" w14:textId="14AF109E" w:rsidR="00AD760D" w:rsidRDefault="00AD760D" w:rsidP="00B447B6">
      <w:pPr>
        <w:widowControl/>
        <w:rPr>
          <w:szCs w:val="22"/>
          <w:lang w:bidi="ar-SA"/>
        </w:rPr>
      </w:pPr>
      <w:r>
        <w:rPr>
          <w:szCs w:val="22"/>
          <w:lang w:bidi="ar-SA"/>
        </w:rPr>
        <w:br w:type="page"/>
      </w:r>
    </w:p>
    <w:p w14:paraId="2921C7F2" w14:textId="6F34E076" w:rsidR="00B447B6" w:rsidRPr="0020052F" w:rsidRDefault="00B447B6" w:rsidP="00B447B6">
      <w:pPr>
        <w:widowControl/>
        <w:rPr>
          <w:szCs w:val="22"/>
          <w:lang w:bidi="ar-SA"/>
        </w:rPr>
      </w:pPr>
      <w:r w:rsidRPr="0020052F">
        <w:rPr>
          <w:szCs w:val="22"/>
          <w:lang w:bidi="ar-SA"/>
        </w:rPr>
        <w:lastRenderedPageBreak/>
        <w:t xml:space="preserve">FSANZ decided to </w:t>
      </w:r>
      <w:r w:rsidR="001F4FAC">
        <w:rPr>
          <w:szCs w:val="22"/>
          <w:lang w:bidi="ar-SA"/>
        </w:rPr>
        <w:t>approve the</w:t>
      </w:r>
      <w:r w:rsidRPr="0020052F">
        <w:rPr>
          <w:szCs w:val="22"/>
          <w:lang w:bidi="ar-SA"/>
        </w:rPr>
        <w:t xml:space="preserve"> draft variation </w:t>
      </w:r>
      <w:r w:rsidR="001F4FAC">
        <w:rPr>
          <w:szCs w:val="22"/>
          <w:lang w:bidi="ar-SA"/>
        </w:rPr>
        <w:t>without amendment,</w:t>
      </w:r>
      <w:r w:rsidRPr="0020052F">
        <w:rPr>
          <w:szCs w:val="22"/>
          <w:lang w:bidi="ar-SA"/>
        </w:rPr>
        <w:t xml:space="preserve"> because the potential benefits of approving the variation outweigh the potential costs, and because no public health or safety concerns resulting from consumption of these foods were identified in the safety assessment.</w:t>
      </w:r>
    </w:p>
    <w:bookmarkEnd w:id="96"/>
    <w:bookmarkEnd w:id="97"/>
    <w:p w14:paraId="6BE9F6D1" w14:textId="10659695" w:rsidR="002C1A3B" w:rsidRPr="0020052F" w:rsidRDefault="00D76436" w:rsidP="002C1A3B">
      <w:pPr>
        <w:pStyle w:val="Heading4"/>
      </w:pPr>
      <w:r w:rsidRPr="0020052F">
        <w:t>2.6</w:t>
      </w:r>
      <w:r w:rsidR="002C1A3B" w:rsidRPr="0020052F">
        <w:t>.1.2</w:t>
      </w:r>
      <w:r w:rsidR="002C1A3B" w:rsidRPr="0020052F">
        <w:tab/>
        <w:t>Other measures</w:t>
      </w:r>
    </w:p>
    <w:p w14:paraId="76473BD8" w14:textId="41950B57" w:rsidR="001F4FAC" w:rsidRDefault="00B447B6" w:rsidP="00B447B6">
      <w:r w:rsidRPr="0020052F">
        <w:t xml:space="preserve">During the public consultation period, some submitters claimed that other methods and alternatives exist to alleviate fruit fly </w:t>
      </w:r>
      <w:r w:rsidR="00A407A2" w:rsidRPr="0020052F">
        <w:t>infestation that is</w:t>
      </w:r>
      <w:r w:rsidRPr="0020052F">
        <w:t xml:space="preserve"> more effective. </w:t>
      </w:r>
    </w:p>
    <w:p w14:paraId="6C988571" w14:textId="77777777" w:rsidR="001F4FAC" w:rsidRDefault="001F4FAC" w:rsidP="00B447B6"/>
    <w:p w14:paraId="31D65D5D" w14:textId="5A94057A" w:rsidR="00B447B6" w:rsidRPr="0020052F" w:rsidRDefault="00B447B6" w:rsidP="00B447B6">
      <w:r w:rsidRPr="0020052F">
        <w:t>FSANZ has been advised by the relevant quarantine authorities that irradiation is an internationally accepted quarantine measure for control of fruit fly and other insect pests and would provide an effective alternative to currently used disinfestation methods. FSANZ also notes that industry has advised that while other options exist, many of these are unsuitable for use in the fresh market due to potential phytotoxicity and quality issues, and require approval from quarantine authorities. There are costs and time delays associated with getting such approvals.</w:t>
      </w:r>
    </w:p>
    <w:p w14:paraId="07C8970C" w14:textId="77777777" w:rsidR="00B447B6" w:rsidRPr="0020052F" w:rsidRDefault="00B447B6" w:rsidP="00B447B6"/>
    <w:p w14:paraId="35576E2B" w14:textId="77777777" w:rsidR="00B447B6" w:rsidRPr="0020052F" w:rsidRDefault="00B447B6" w:rsidP="00B447B6">
      <w:r w:rsidRPr="0020052F">
        <w:t xml:space="preserve">Therefore, FSANZ concludes that there are no other measures (whether available to FSANZ or not) that would be more cost-effective than a food regulatory measure developed or varied as a result of the Application. </w:t>
      </w:r>
    </w:p>
    <w:p w14:paraId="6BE9F6D3" w14:textId="42007B6D" w:rsidR="002C1A3B" w:rsidRPr="0020052F" w:rsidRDefault="00D76436" w:rsidP="002C1A3B">
      <w:pPr>
        <w:pStyle w:val="Heading4"/>
      </w:pPr>
      <w:r w:rsidRPr="0020052F">
        <w:t>2.6</w:t>
      </w:r>
      <w:r w:rsidR="002C1A3B" w:rsidRPr="0020052F">
        <w:t>.1.3</w:t>
      </w:r>
      <w:r w:rsidR="002C1A3B" w:rsidRPr="0020052F">
        <w:tab/>
        <w:t>Any relevant New Zealand standards</w:t>
      </w:r>
    </w:p>
    <w:p w14:paraId="593B263A" w14:textId="088133E6" w:rsidR="00C4334D" w:rsidRPr="0020052F" w:rsidRDefault="00C4334D" w:rsidP="00C4334D">
      <w:pPr>
        <w:rPr>
          <w:lang w:bidi="ar-SA"/>
        </w:rPr>
      </w:pPr>
      <w:r w:rsidRPr="0020052F">
        <w:rPr>
          <w:lang w:bidi="ar-SA"/>
        </w:rPr>
        <w:t xml:space="preserve">Standard 1.5.3 is a </w:t>
      </w:r>
      <w:r w:rsidR="001F4FAC">
        <w:rPr>
          <w:lang w:bidi="ar-SA"/>
        </w:rPr>
        <w:t>j</w:t>
      </w:r>
      <w:r w:rsidRPr="0020052F">
        <w:rPr>
          <w:lang w:bidi="ar-SA"/>
        </w:rPr>
        <w:t xml:space="preserve">oint </w:t>
      </w:r>
      <w:r w:rsidR="001F4FAC">
        <w:rPr>
          <w:lang w:bidi="ar-SA"/>
        </w:rPr>
        <w:t>Australia and New Zealand standard</w:t>
      </w:r>
      <w:r w:rsidRPr="0020052F">
        <w:rPr>
          <w:lang w:bidi="ar-SA"/>
        </w:rPr>
        <w:t xml:space="preserve">. </w:t>
      </w:r>
    </w:p>
    <w:p w14:paraId="6BE9F6D5" w14:textId="3B0596EB" w:rsidR="002C1A3B" w:rsidRPr="0020052F" w:rsidRDefault="00D76436" w:rsidP="002C1A3B">
      <w:pPr>
        <w:pStyle w:val="Heading4"/>
      </w:pPr>
      <w:r w:rsidRPr="0020052F">
        <w:t>2.6</w:t>
      </w:r>
      <w:r w:rsidR="002C1A3B" w:rsidRPr="0020052F">
        <w:t>.1.4</w:t>
      </w:r>
      <w:r w:rsidR="002C1A3B" w:rsidRPr="0020052F">
        <w:tab/>
        <w:t>Any other relevant matters</w:t>
      </w:r>
    </w:p>
    <w:p w14:paraId="22F2DC5C" w14:textId="4BD27478" w:rsidR="001F4FAC" w:rsidRDefault="001F4FAC" w:rsidP="001F4FAC">
      <w:pPr>
        <w:rPr>
          <w:lang w:bidi="ar-SA"/>
        </w:rPr>
      </w:pPr>
      <w:r>
        <w:t>Other relevant matters are considered below</w:t>
      </w:r>
      <w:r>
        <w:rPr>
          <w:lang w:bidi="ar-SA"/>
        </w:rPr>
        <w:t>.</w:t>
      </w:r>
      <w:r>
        <w:t xml:space="preserve"> </w:t>
      </w:r>
    </w:p>
    <w:p w14:paraId="6BE9F6D7" w14:textId="4FE875AF" w:rsidR="002C1A3B" w:rsidRPr="0020052F" w:rsidRDefault="00D76436" w:rsidP="002C1A3B">
      <w:pPr>
        <w:pStyle w:val="Heading3"/>
      </w:pPr>
      <w:bookmarkStart w:id="98" w:name="_Toc370223479"/>
      <w:bookmarkStart w:id="99" w:name="_Toc370225394"/>
      <w:bookmarkStart w:id="100" w:name="_Toc462743802"/>
      <w:bookmarkStart w:id="101" w:name="_Toc300761897"/>
      <w:bookmarkStart w:id="102" w:name="_Toc300933440"/>
      <w:r w:rsidRPr="0020052F">
        <w:t>2.6</w:t>
      </w:r>
      <w:r w:rsidR="002C1A3B" w:rsidRPr="0020052F">
        <w:t>.2.</w:t>
      </w:r>
      <w:r w:rsidR="002C1A3B" w:rsidRPr="0020052F">
        <w:tab/>
        <w:t>Subsection 18(1)</w:t>
      </w:r>
      <w:bookmarkEnd w:id="98"/>
      <w:bookmarkEnd w:id="99"/>
      <w:bookmarkEnd w:id="100"/>
      <w:r w:rsidR="002C1A3B" w:rsidRPr="0020052F">
        <w:t xml:space="preserve"> </w:t>
      </w:r>
      <w:bookmarkEnd w:id="101"/>
      <w:bookmarkEnd w:id="102"/>
    </w:p>
    <w:p w14:paraId="6BE9F6D8" w14:textId="77777777" w:rsidR="002C1A3B" w:rsidRPr="0020052F" w:rsidRDefault="002C1A3B" w:rsidP="002C1A3B">
      <w:r w:rsidRPr="0020052F">
        <w:rPr>
          <w:rFonts w:cs="Arial"/>
        </w:rPr>
        <w:t xml:space="preserve">FSANZ has also </w:t>
      </w:r>
      <w:r w:rsidRPr="0020052F">
        <w:t>considered the three objectives in subsection 18(1) of the FSANZ Act during the assessment.</w:t>
      </w:r>
    </w:p>
    <w:p w14:paraId="6BE9F6D9" w14:textId="02C71C45" w:rsidR="002C1A3B" w:rsidRPr="0020052F" w:rsidRDefault="00D76436" w:rsidP="002C1A3B">
      <w:pPr>
        <w:pStyle w:val="Heading4"/>
        <w:rPr>
          <w:lang w:eastAsia="en-AU"/>
        </w:rPr>
      </w:pPr>
      <w:bookmarkStart w:id="103" w:name="_Toc297029117"/>
      <w:bookmarkStart w:id="104" w:name="_Toc300761898"/>
      <w:bookmarkStart w:id="105" w:name="_Toc300933441"/>
      <w:r w:rsidRPr="0020052F">
        <w:rPr>
          <w:lang w:eastAsia="en-AU"/>
        </w:rPr>
        <w:t>2.6</w:t>
      </w:r>
      <w:r w:rsidR="002C1A3B" w:rsidRPr="0020052F">
        <w:rPr>
          <w:lang w:eastAsia="en-AU"/>
        </w:rPr>
        <w:t>.2.1</w:t>
      </w:r>
      <w:r w:rsidR="002C1A3B" w:rsidRPr="0020052F">
        <w:rPr>
          <w:lang w:eastAsia="en-AU"/>
        </w:rPr>
        <w:tab/>
        <w:t>Protection of public health and safety</w:t>
      </w:r>
      <w:bookmarkEnd w:id="103"/>
      <w:bookmarkEnd w:id="104"/>
      <w:bookmarkEnd w:id="105"/>
    </w:p>
    <w:p w14:paraId="3D8233FC" w14:textId="77777777" w:rsidR="002A0916" w:rsidRPr="0020052F" w:rsidRDefault="002A0916" w:rsidP="002A0916">
      <w:bookmarkStart w:id="106" w:name="_Toc300761899"/>
      <w:bookmarkStart w:id="107" w:name="_Toc300933442"/>
      <w:r w:rsidRPr="0020052F">
        <w:t>There are negligible risks to public health and safety associated with the consumption of blueberries and raspberries which have been irradiated at up to a maximum of 1 kGy.</w:t>
      </w:r>
    </w:p>
    <w:p w14:paraId="6BE9F6DB" w14:textId="3BB39395" w:rsidR="002C1A3B" w:rsidRPr="0020052F" w:rsidRDefault="00D76436" w:rsidP="002C1A3B">
      <w:pPr>
        <w:pStyle w:val="Heading4"/>
        <w:rPr>
          <w:lang w:eastAsia="en-AU"/>
        </w:rPr>
      </w:pPr>
      <w:r w:rsidRPr="0020052F">
        <w:rPr>
          <w:lang w:eastAsia="en-AU"/>
        </w:rPr>
        <w:t>2.6</w:t>
      </w:r>
      <w:r w:rsidR="002C1A3B" w:rsidRPr="0020052F">
        <w:rPr>
          <w:lang w:eastAsia="en-AU"/>
        </w:rPr>
        <w:t>.2.2</w:t>
      </w:r>
      <w:r w:rsidR="002C1A3B" w:rsidRPr="0020052F">
        <w:rPr>
          <w:lang w:eastAsia="en-AU"/>
        </w:rPr>
        <w:tab/>
        <w:t>The provision of adequate information relating to food to enable consumers to make informed choices</w:t>
      </w:r>
      <w:bookmarkEnd w:id="106"/>
      <w:bookmarkEnd w:id="107"/>
    </w:p>
    <w:p w14:paraId="10AB440B" w14:textId="77777777" w:rsidR="00C4334D" w:rsidRPr="0020052F" w:rsidRDefault="00C4334D" w:rsidP="00C4334D">
      <w:pPr>
        <w:rPr>
          <w:rFonts w:cs="Arial"/>
        </w:rPr>
      </w:pPr>
      <w:bookmarkStart w:id="108" w:name="_Toc300761900"/>
      <w:bookmarkStart w:id="109" w:name="_Toc300933443"/>
      <w:r w:rsidRPr="0020052F">
        <w:t xml:space="preserve">The mandatory requirements under Standard 1.5.3 to label irradiated foods will provide adequate information for consumers to make informed purchase decisions. Based on the risk assessment findings, no additional mandatory labelling requirements are proposed. </w:t>
      </w:r>
    </w:p>
    <w:p w14:paraId="6BE9F6DD" w14:textId="3503CFBE" w:rsidR="002C1A3B" w:rsidRPr="0020052F" w:rsidRDefault="00D76436" w:rsidP="002C1A3B">
      <w:pPr>
        <w:pStyle w:val="Heading4"/>
        <w:rPr>
          <w:lang w:eastAsia="en-AU"/>
        </w:rPr>
      </w:pPr>
      <w:r w:rsidRPr="0020052F">
        <w:rPr>
          <w:lang w:eastAsia="en-AU"/>
        </w:rPr>
        <w:t>2.6</w:t>
      </w:r>
      <w:r w:rsidR="002C1A3B" w:rsidRPr="0020052F">
        <w:rPr>
          <w:lang w:eastAsia="en-AU"/>
        </w:rPr>
        <w:t>.2.3</w:t>
      </w:r>
      <w:r w:rsidR="002C1A3B" w:rsidRPr="0020052F">
        <w:rPr>
          <w:lang w:eastAsia="en-AU"/>
        </w:rPr>
        <w:tab/>
        <w:t>The prevention of misleading or deceptive conduct</w:t>
      </w:r>
      <w:bookmarkEnd w:id="108"/>
      <w:bookmarkEnd w:id="109"/>
    </w:p>
    <w:p w14:paraId="40D6467A" w14:textId="77777777" w:rsidR="00C4334D" w:rsidRPr="0020052F" w:rsidRDefault="00C4334D" w:rsidP="00C4334D">
      <w:bookmarkStart w:id="110" w:name="_Toc300761901"/>
      <w:bookmarkStart w:id="111" w:name="_Toc300933444"/>
      <w:bookmarkStart w:id="112" w:name="_Toc370223480"/>
      <w:bookmarkStart w:id="113" w:name="_Toc370225395"/>
      <w:r w:rsidRPr="0020052F">
        <w:t xml:space="preserve">No issues identified. </w:t>
      </w:r>
    </w:p>
    <w:p w14:paraId="6BE9F6DF" w14:textId="2EDC0DFE" w:rsidR="002C1A3B" w:rsidRPr="0020052F" w:rsidRDefault="00D76436" w:rsidP="002C1A3B">
      <w:pPr>
        <w:keepNext/>
        <w:spacing w:before="240" w:after="240"/>
        <w:ind w:left="851" w:hanging="851"/>
        <w:outlineLvl w:val="2"/>
        <w:rPr>
          <w:b/>
          <w:bCs/>
          <w:lang w:eastAsia="en-AU" w:bidi="ar-SA"/>
        </w:rPr>
      </w:pPr>
      <w:r w:rsidRPr="0020052F">
        <w:rPr>
          <w:b/>
          <w:bCs/>
          <w:lang w:eastAsia="en-AU" w:bidi="ar-SA"/>
        </w:rPr>
        <w:t>2.6</w:t>
      </w:r>
      <w:r w:rsidR="002C1A3B" w:rsidRPr="0020052F">
        <w:rPr>
          <w:b/>
          <w:bCs/>
          <w:lang w:eastAsia="en-AU" w:bidi="ar-SA"/>
        </w:rPr>
        <w:t>.3</w:t>
      </w:r>
      <w:r w:rsidR="002C1A3B" w:rsidRPr="0020052F">
        <w:rPr>
          <w:b/>
          <w:bCs/>
          <w:lang w:eastAsia="en-AU" w:bidi="ar-SA"/>
        </w:rPr>
        <w:tab/>
        <w:t xml:space="preserve">Subsection 18(2) </w:t>
      </w:r>
      <w:bookmarkEnd w:id="110"/>
      <w:bookmarkEnd w:id="111"/>
      <w:r w:rsidR="002C1A3B" w:rsidRPr="0020052F">
        <w:rPr>
          <w:b/>
          <w:bCs/>
          <w:lang w:eastAsia="en-AU" w:bidi="ar-SA"/>
        </w:rPr>
        <w:t>considerations</w:t>
      </w:r>
      <w:bookmarkEnd w:id="112"/>
      <w:bookmarkEnd w:id="113"/>
    </w:p>
    <w:p w14:paraId="6BE9F6E0" w14:textId="77777777" w:rsidR="002C1A3B" w:rsidRPr="0020052F" w:rsidRDefault="002C1A3B" w:rsidP="002C1A3B">
      <w:pPr>
        <w:rPr>
          <w:rFonts w:cs="Arial"/>
        </w:rPr>
      </w:pPr>
      <w:r w:rsidRPr="0020052F">
        <w:rPr>
          <w:rFonts w:cs="Arial"/>
        </w:rPr>
        <w:t>FSANZ has also had regard to:</w:t>
      </w:r>
    </w:p>
    <w:p w14:paraId="6BE9F6E1" w14:textId="053BEAC3" w:rsidR="00AD760D" w:rsidRDefault="00AD760D" w:rsidP="002C1A3B">
      <w:pPr>
        <w:rPr>
          <w:rFonts w:cs="Arial"/>
        </w:rPr>
      </w:pPr>
      <w:r>
        <w:rPr>
          <w:rFonts w:cs="Arial"/>
        </w:rPr>
        <w:br w:type="page"/>
      </w:r>
    </w:p>
    <w:p w14:paraId="6BE9F6E2" w14:textId="77777777" w:rsidR="002C1A3B" w:rsidRPr="0020052F" w:rsidRDefault="002C1A3B" w:rsidP="002C1A3B">
      <w:pPr>
        <w:pStyle w:val="FSBullet1"/>
        <w:rPr>
          <w:b/>
        </w:rPr>
      </w:pPr>
      <w:r w:rsidRPr="0020052F">
        <w:rPr>
          <w:b/>
        </w:rPr>
        <w:lastRenderedPageBreak/>
        <w:t>the need for standards to be based on risk analysis using the best available scientific evidence</w:t>
      </w:r>
    </w:p>
    <w:p w14:paraId="6BE9F6E3" w14:textId="77777777" w:rsidR="002C1A3B" w:rsidRPr="0020052F" w:rsidRDefault="002C1A3B" w:rsidP="002C1A3B">
      <w:pPr>
        <w:rPr>
          <w:lang w:bidi="ar-SA"/>
        </w:rPr>
      </w:pPr>
    </w:p>
    <w:p w14:paraId="6C68C555" w14:textId="32DFA372" w:rsidR="00187C38" w:rsidRPr="00500C89" w:rsidRDefault="00187C38" w:rsidP="00C4334D">
      <w:r w:rsidRPr="00187C38">
        <w:t xml:space="preserve">FSANZ’s </w:t>
      </w:r>
      <w:r w:rsidRPr="00500C89">
        <w:t xml:space="preserve">risk analysis </w:t>
      </w:r>
      <w:r>
        <w:t>relied on</w:t>
      </w:r>
      <w:r w:rsidRPr="00500C89">
        <w:t xml:space="preserve"> the best available scientific evidence.</w:t>
      </w:r>
    </w:p>
    <w:p w14:paraId="480BBDF0" w14:textId="77777777" w:rsidR="00187C38" w:rsidRDefault="00187C38" w:rsidP="00C4334D">
      <w:pPr>
        <w:rPr>
          <w:b/>
        </w:rPr>
      </w:pPr>
    </w:p>
    <w:p w14:paraId="33D5DAA7" w14:textId="13922957" w:rsidR="00C4334D" w:rsidRPr="0020052F" w:rsidRDefault="00C4334D" w:rsidP="00C4334D">
      <w:r w:rsidRPr="0020052F">
        <w:t xml:space="preserve">FSANZ has previously assessed and characterised the risk from consumption of irradiated foods. Collectively, these risk assessments have considered all available information (national and international), including animal toxicity and nutrition data, relevant to the safety and nutritional adequacy of irradiated foods. </w:t>
      </w:r>
    </w:p>
    <w:p w14:paraId="2E320CBD" w14:textId="77777777" w:rsidR="00C4334D" w:rsidRPr="0020052F" w:rsidRDefault="00C4334D" w:rsidP="00C4334D"/>
    <w:p w14:paraId="511F80DB" w14:textId="77777777" w:rsidR="00C4334D" w:rsidRPr="0020052F" w:rsidRDefault="00C4334D" w:rsidP="00C4334D">
      <w:r w:rsidRPr="0020052F">
        <w:t xml:space="preserve">FSANZ evaluated the scientific literature published since previous assessments and concluded that there were no new publications indicating a potential for safety or nutritional concerns in any population group consuming irradiated foods. </w:t>
      </w:r>
    </w:p>
    <w:p w14:paraId="6BE9F6E5" w14:textId="77777777" w:rsidR="002C1A3B" w:rsidRPr="0020052F" w:rsidRDefault="002C1A3B" w:rsidP="002C1A3B">
      <w:pPr>
        <w:rPr>
          <w:lang w:bidi="ar-SA"/>
        </w:rPr>
      </w:pPr>
    </w:p>
    <w:p w14:paraId="6BE9F6E6" w14:textId="77777777" w:rsidR="002C1A3B" w:rsidRPr="0020052F" w:rsidRDefault="002C1A3B" w:rsidP="002C1A3B">
      <w:pPr>
        <w:pStyle w:val="FSBullet1"/>
        <w:rPr>
          <w:b/>
        </w:rPr>
      </w:pPr>
      <w:r w:rsidRPr="0020052F">
        <w:rPr>
          <w:b/>
        </w:rPr>
        <w:t>the promotion of consistency between domestic and international food standards</w:t>
      </w:r>
    </w:p>
    <w:p w14:paraId="6BE9F6E7" w14:textId="77777777" w:rsidR="002C1A3B" w:rsidRPr="0020052F" w:rsidRDefault="002C1A3B" w:rsidP="002C1A3B">
      <w:pPr>
        <w:rPr>
          <w:lang w:bidi="ar-SA"/>
        </w:rPr>
      </w:pPr>
    </w:p>
    <w:p w14:paraId="7EAE50B5" w14:textId="4A7BB7D7" w:rsidR="00C4334D" w:rsidRPr="0020052F" w:rsidRDefault="00C4334D" w:rsidP="00C4334D">
      <w:pPr>
        <w:rPr>
          <w:lang w:bidi="ar-SA"/>
        </w:rPr>
      </w:pPr>
      <w:r w:rsidRPr="0020052F">
        <w:rPr>
          <w:lang w:bidi="ar-SA"/>
        </w:rPr>
        <w:t xml:space="preserve">Approval to irradiate </w:t>
      </w:r>
      <w:r w:rsidR="00052F11" w:rsidRPr="0020052F">
        <w:rPr>
          <w:lang w:bidi="ar-SA"/>
        </w:rPr>
        <w:t>raspberries and blueberries</w:t>
      </w:r>
      <w:r w:rsidRPr="0020052F">
        <w:rPr>
          <w:lang w:bidi="ar-SA"/>
        </w:rPr>
        <w:t xml:space="preserve"> will promote consistency with other countries that approve the irradiation of fruits and vegetables for a phytosanitary purpose. </w:t>
      </w:r>
    </w:p>
    <w:p w14:paraId="005B2792" w14:textId="77777777" w:rsidR="00C4334D" w:rsidRPr="0020052F" w:rsidRDefault="00C4334D" w:rsidP="00C4334D">
      <w:pPr>
        <w:rPr>
          <w:lang w:bidi="ar-SA"/>
        </w:rPr>
      </w:pPr>
    </w:p>
    <w:p w14:paraId="4409AA3C" w14:textId="77777777" w:rsidR="00C4334D" w:rsidRPr="0020052F" w:rsidRDefault="00C4334D" w:rsidP="00C4334D">
      <w:pPr>
        <w:rPr>
          <w:lang w:bidi="ar-SA"/>
        </w:rPr>
      </w:pPr>
      <w:r w:rsidRPr="0020052F">
        <w:t xml:space="preserve">It also aligns with the Codex General Standard for Irradiated Foods which sets a maximum absorbed dose of 10 kGy. No specific foods are mentioned, although the Standard states that: </w:t>
      </w:r>
    </w:p>
    <w:p w14:paraId="41D4A15B" w14:textId="77777777" w:rsidR="00C4334D" w:rsidRPr="0020052F" w:rsidRDefault="00C4334D" w:rsidP="00C4334D"/>
    <w:p w14:paraId="153EF4F5" w14:textId="77777777" w:rsidR="00C4334D" w:rsidRPr="0020052F" w:rsidRDefault="00C4334D" w:rsidP="00C4334D">
      <w:pPr>
        <w:ind w:left="567"/>
        <w:rPr>
          <w:i/>
          <w:sz w:val="20"/>
          <w:szCs w:val="20"/>
        </w:rPr>
      </w:pPr>
      <w:r w:rsidRPr="0020052F">
        <w:rPr>
          <w:i/>
          <w:sz w:val="20"/>
          <w:szCs w:val="20"/>
        </w:rPr>
        <w:t>The irradiation of food is justified only where it fulfils a technological need or where it serves a food hygiene purpose and should not be used as a substitute for good manufacturing practices.</w:t>
      </w:r>
    </w:p>
    <w:p w14:paraId="6BE9F6E9" w14:textId="77777777" w:rsidR="002C1A3B" w:rsidRPr="0020052F" w:rsidRDefault="002C1A3B" w:rsidP="002C1A3B">
      <w:pPr>
        <w:rPr>
          <w:lang w:bidi="ar-SA"/>
        </w:rPr>
      </w:pPr>
    </w:p>
    <w:p w14:paraId="6BE9F6EA" w14:textId="77777777" w:rsidR="002C1A3B" w:rsidRPr="0020052F" w:rsidRDefault="002C1A3B" w:rsidP="002C1A3B">
      <w:pPr>
        <w:pStyle w:val="FSBullet1"/>
        <w:rPr>
          <w:b/>
        </w:rPr>
      </w:pPr>
      <w:r w:rsidRPr="0020052F">
        <w:rPr>
          <w:b/>
        </w:rPr>
        <w:t>the desirability of an efficient and internationally competitive food industry</w:t>
      </w:r>
    </w:p>
    <w:p w14:paraId="6BE9F6EB" w14:textId="77777777" w:rsidR="002C1A3B" w:rsidRPr="0020052F" w:rsidRDefault="002C1A3B" w:rsidP="002C1A3B">
      <w:pPr>
        <w:rPr>
          <w:lang w:bidi="ar-SA"/>
        </w:rPr>
      </w:pPr>
    </w:p>
    <w:p w14:paraId="4B28C583" w14:textId="77777777" w:rsidR="00C4334D" w:rsidRPr="0020052F" w:rsidRDefault="00C4334D" w:rsidP="00C4334D">
      <w:pPr>
        <w:rPr>
          <w:lang w:bidi="ar-SA"/>
        </w:rPr>
      </w:pPr>
      <w:r w:rsidRPr="0020052F">
        <w:rPr>
          <w:lang w:bidi="ar-SA"/>
        </w:rPr>
        <w:t xml:space="preserve">Approval of irradiation of these commodities may increase the international competiveness of Australian and New Zealand growers gaining access to overseas markets for their produce, and it is also supportive of trans-Tasman trade. </w:t>
      </w:r>
    </w:p>
    <w:p w14:paraId="5526DC68" w14:textId="77777777" w:rsidR="002C1A3B" w:rsidRPr="0020052F" w:rsidRDefault="002C1A3B" w:rsidP="002C1A3B">
      <w:pPr>
        <w:rPr>
          <w:lang w:bidi="ar-SA"/>
        </w:rPr>
      </w:pPr>
    </w:p>
    <w:p w14:paraId="6BE9F6EE" w14:textId="77777777" w:rsidR="002C1A3B" w:rsidRPr="0020052F" w:rsidRDefault="002C1A3B" w:rsidP="002C1A3B">
      <w:pPr>
        <w:pStyle w:val="FSBullet1"/>
        <w:rPr>
          <w:b/>
        </w:rPr>
      </w:pPr>
      <w:r w:rsidRPr="0020052F">
        <w:rPr>
          <w:b/>
        </w:rPr>
        <w:t>the promotion of fair trading in food</w:t>
      </w:r>
    </w:p>
    <w:p w14:paraId="6BE9F6EF" w14:textId="77777777" w:rsidR="002C1A3B" w:rsidRPr="0020052F" w:rsidRDefault="002C1A3B" w:rsidP="002C1A3B">
      <w:pPr>
        <w:rPr>
          <w:lang w:bidi="ar-SA"/>
        </w:rPr>
      </w:pPr>
    </w:p>
    <w:p w14:paraId="52BD34A7" w14:textId="77777777" w:rsidR="00C4334D" w:rsidRPr="0020052F" w:rsidRDefault="00C4334D" w:rsidP="00C4334D">
      <w:pPr>
        <w:rPr>
          <w:lang w:bidi="ar-SA"/>
        </w:rPr>
      </w:pPr>
      <w:r w:rsidRPr="0020052F">
        <w:rPr>
          <w:lang w:bidi="ar-SA"/>
        </w:rPr>
        <w:t xml:space="preserve">Not applicable. </w:t>
      </w:r>
    </w:p>
    <w:p w14:paraId="6BE9F6F1" w14:textId="77777777" w:rsidR="002C1A3B" w:rsidRPr="0020052F" w:rsidRDefault="002C1A3B" w:rsidP="002C1A3B">
      <w:pPr>
        <w:rPr>
          <w:lang w:bidi="ar-SA"/>
        </w:rPr>
      </w:pPr>
    </w:p>
    <w:p w14:paraId="6BE9F6F2" w14:textId="77777777" w:rsidR="002C1A3B" w:rsidRPr="0020052F" w:rsidRDefault="002C1A3B" w:rsidP="002C1A3B">
      <w:pPr>
        <w:pStyle w:val="FSBullet1"/>
        <w:rPr>
          <w:b/>
        </w:rPr>
      </w:pPr>
      <w:r w:rsidRPr="0020052F">
        <w:rPr>
          <w:b/>
        </w:rPr>
        <w:t xml:space="preserve">any written policy guidelines formulated by the </w:t>
      </w:r>
      <w:r w:rsidR="00EA2226" w:rsidRPr="0020052F">
        <w:rPr>
          <w:b/>
        </w:rPr>
        <w:t>Forum on Food Regulation</w:t>
      </w:r>
    </w:p>
    <w:p w14:paraId="6BE9F6F3" w14:textId="77777777" w:rsidR="002C1A3B" w:rsidRPr="0020052F" w:rsidRDefault="002C1A3B" w:rsidP="002C1A3B">
      <w:pPr>
        <w:rPr>
          <w:lang w:bidi="ar-SA"/>
        </w:rPr>
      </w:pPr>
    </w:p>
    <w:p w14:paraId="62FF8DDD" w14:textId="77777777" w:rsidR="00C4334D" w:rsidRPr="0020052F" w:rsidRDefault="00C4334D" w:rsidP="00C4334D">
      <w:pPr>
        <w:rPr>
          <w:lang w:bidi="ar-SA"/>
        </w:rPr>
      </w:pPr>
      <w:r w:rsidRPr="0020052F">
        <w:rPr>
          <w:lang w:bidi="ar-SA"/>
        </w:rPr>
        <w:t>No Policy Guideline is applicable.</w:t>
      </w:r>
    </w:p>
    <w:p w14:paraId="6BE9F6FB" w14:textId="259C0A48" w:rsidR="001122EC" w:rsidRPr="0020052F" w:rsidRDefault="000D6152" w:rsidP="001122EC">
      <w:pPr>
        <w:pStyle w:val="Heading1"/>
      </w:pPr>
      <w:bookmarkStart w:id="114" w:name="_Toc462743803"/>
      <w:bookmarkStart w:id="115" w:name="_Toc11735643"/>
      <w:bookmarkStart w:id="116" w:name="_Toc29883130"/>
      <w:bookmarkStart w:id="117" w:name="_Toc41906817"/>
      <w:bookmarkStart w:id="118" w:name="_Toc41907564"/>
      <w:bookmarkStart w:id="119" w:name="_Toc43112360"/>
      <w:bookmarkEnd w:id="93"/>
      <w:r w:rsidRPr="0020052F">
        <w:t>3</w:t>
      </w:r>
      <w:r w:rsidR="001122EC" w:rsidRPr="0020052F">
        <w:tab/>
        <w:t>R</w:t>
      </w:r>
      <w:r w:rsidR="000B427A" w:rsidRPr="0020052F">
        <w:t>eferences</w:t>
      </w:r>
      <w:bookmarkEnd w:id="114"/>
    </w:p>
    <w:p w14:paraId="385F6C8B" w14:textId="6DF487E3" w:rsidR="0047710C" w:rsidRPr="0020052F" w:rsidRDefault="0047710C" w:rsidP="0047710C">
      <w:pPr>
        <w:widowControl/>
        <w:autoSpaceDE w:val="0"/>
        <w:autoSpaceDN w:val="0"/>
        <w:adjustRightInd w:val="0"/>
        <w:rPr>
          <w:rFonts w:cs="Arial"/>
          <w:sz w:val="20"/>
          <w:szCs w:val="20"/>
          <w:lang w:eastAsia="en-GB" w:bidi="ar-SA"/>
        </w:rPr>
      </w:pPr>
      <w:proofErr w:type="gramStart"/>
      <w:r w:rsidRPr="0020052F">
        <w:rPr>
          <w:rFonts w:cs="Arial"/>
          <w:sz w:val="20"/>
          <w:szCs w:val="20"/>
          <w:lang w:eastAsia="en-GB" w:bidi="ar-SA"/>
        </w:rPr>
        <w:t>APVMA (2011) Australian Pesticides and Veterinary Medicines Authority.</w:t>
      </w:r>
      <w:proofErr w:type="gramEnd"/>
      <w:r w:rsidRPr="0020052F">
        <w:rPr>
          <w:rFonts w:cs="Arial"/>
          <w:sz w:val="20"/>
          <w:szCs w:val="20"/>
          <w:lang w:eastAsia="en-GB" w:bidi="ar-SA"/>
        </w:rPr>
        <w:t xml:space="preserve"> Accessed September 2014 at 2011 Dimethoate Residues and Dietary Risk Assessment Report </w:t>
      </w:r>
      <w:r w:rsidRPr="0020052F">
        <w:rPr>
          <w:rFonts w:ascii="Cambria Math" w:hAnsi="Cambria Math" w:cs="Cambria Math"/>
          <w:sz w:val="20"/>
          <w:szCs w:val="20"/>
          <w:lang w:eastAsia="en-GB" w:bidi="ar-SA"/>
        </w:rPr>
        <w:t>‐</w:t>
      </w:r>
      <w:r w:rsidRPr="0020052F">
        <w:rPr>
          <w:rFonts w:cs="Arial"/>
          <w:sz w:val="20"/>
          <w:szCs w:val="20"/>
          <w:lang w:eastAsia="en-GB" w:bidi="ar-SA"/>
        </w:rPr>
        <w:t xml:space="preserve"> August 2011. </w:t>
      </w:r>
    </w:p>
    <w:p w14:paraId="3FD3D3B5" w14:textId="77777777" w:rsidR="0047710C" w:rsidRPr="0020052F" w:rsidRDefault="0047710C" w:rsidP="0047710C">
      <w:pPr>
        <w:rPr>
          <w:rFonts w:cs="Arial"/>
          <w:sz w:val="20"/>
          <w:szCs w:val="20"/>
        </w:rPr>
      </w:pPr>
    </w:p>
    <w:p w14:paraId="3C6D9DF9" w14:textId="77777777" w:rsidR="0047710C" w:rsidRPr="0020052F" w:rsidRDefault="0047710C" w:rsidP="0047710C">
      <w:pPr>
        <w:rPr>
          <w:rFonts w:cs="Arial"/>
          <w:sz w:val="20"/>
          <w:szCs w:val="20"/>
        </w:rPr>
      </w:pPr>
      <w:proofErr w:type="gramStart"/>
      <w:r w:rsidRPr="0020052F">
        <w:rPr>
          <w:rFonts w:cs="Arial"/>
          <w:sz w:val="20"/>
          <w:szCs w:val="20"/>
        </w:rPr>
        <w:t>Cassidy et al (2007) Leukoencephalomyelopathy in specific pathogen-free cats.</w:t>
      </w:r>
      <w:proofErr w:type="gramEnd"/>
      <w:r w:rsidRPr="0020052F">
        <w:rPr>
          <w:rFonts w:cs="Arial"/>
          <w:sz w:val="20"/>
          <w:szCs w:val="20"/>
        </w:rPr>
        <w:t xml:space="preserve"> Vet. Pathol 44: 912-916.</w:t>
      </w:r>
    </w:p>
    <w:p w14:paraId="54521D6B" w14:textId="77777777" w:rsidR="0047710C" w:rsidRPr="0020052F" w:rsidRDefault="0047710C" w:rsidP="0047710C">
      <w:pPr>
        <w:rPr>
          <w:rFonts w:cs="Arial"/>
          <w:sz w:val="20"/>
          <w:szCs w:val="20"/>
        </w:rPr>
      </w:pPr>
    </w:p>
    <w:p w14:paraId="6D3F620B" w14:textId="77777777" w:rsidR="0047710C" w:rsidRPr="0020052F" w:rsidRDefault="0047710C" w:rsidP="0047710C">
      <w:pPr>
        <w:rPr>
          <w:rFonts w:cs="Arial"/>
          <w:sz w:val="20"/>
          <w:szCs w:val="20"/>
        </w:rPr>
      </w:pPr>
      <w:r w:rsidRPr="0020052F">
        <w:rPr>
          <w:rFonts w:cs="Arial"/>
          <w:sz w:val="20"/>
          <w:szCs w:val="20"/>
        </w:rPr>
        <w:t xml:space="preserve">Caulfield CD et al (2009) </w:t>
      </w:r>
      <w:proofErr w:type="gramStart"/>
      <w:r w:rsidRPr="0020052F">
        <w:rPr>
          <w:rFonts w:cs="Arial"/>
          <w:sz w:val="20"/>
          <w:szCs w:val="20"/>
        </w:rPr>
        <w:t>The</w:t>
      </w:r>
      <w:proofErr w:type="gramEnd"/>
      <w:r w:rsidRPr="0020052F">
        <w:rPr>
          <w:rFonts w:cs="Arial"/>
          <w:sz w:val="20"/>
          <w:szCs w:val="20"/>
        </w:rPr>
        <w:t xml:space="preserve"> experimental induction of leukoencephalomyelopathy in cats. Vet. </w:t>
      </w:r>
      <w:proofErr w:type="gramStart"/>
      <w:r w:rsidRPr="0020052F">
        <w:rPr>
          <w:rFonts w:cs="Arial"/>
          <w:sz w:val="20"/>
          <w:szCs w:val="20"/>
        </w:rPr>
        <w:t>Pathol.</w:t>
      </w:r>
      <w:proofErr w:type="gramEnd"/>
      <w:r w:rsidRPr="0020052F">
        <w:rPr>
          <w:rFonts w:cs="Arial"/>
          <w:sz w:val="20"/>
          <w:szCs w:val="20"/>
        </w:rPr>
        <w:t xml:space="preserve"> 46: 1258-1269.</w:t>
      </w:r>
    </w:p>
    <w:p w14:paraId="33A12779" w14:textId="77777777" w:rsidR="0047710C" w:rsidRPr="0020052F" w:rsidRDefault="0047710C" w:rsidP="0047710C">
      <w:pPr>
        <w:rPr>
          <w:rFonts w:cs="Arial"/>
          <w:sz w:val="20"/>
          <w:szCs w:val="20"/>
        </w:rPr>
      </w:pPr>
    </w:p>
    <w:p w14:paraId="487420F4" w14:textId="77777777" w:rsidR="0047710C" w:rsidRPr="0020052F" w:rsidRDefault="0047710C" w:rsidP="0047710C">
      <w:pPr>
        <w:rPr>
          <w:sz w:val="20"/>
          <w:szCs w:val="20"/>
        </w:rPr>
      </w:pPr>
      <w:r w:rsidRPr="0020052F">
        <w:rPr>
          <w:sz w:val="20"/>
          <w:szCs w:val="20"/>
        </w:rPr>
        <w:t>FSANZ (2014) Nutritional impact of phytosanitary irradiation of fruits and vegetables</w:t>
      </w:r>
    </w:p>
    <w:p w14:paraId="2A20FBDF" w14:textId="00324F8F" w:rsidR="00AD760D" w:rsidRDefault="00F90FA7" w:rsidP="0047710C">
      <w:pPr>
        <w:rPr>
          <w:rStyle w:val="Hyperlink"/>
          <w:sz w:val="20"/>
        </w:rPr>
      </w:pPr>
      <w:hyperlink r:id="rId21" w:history="1">
        <w:r w:rsidR="0047710C" w:rsidRPr="00AD760D">
          <w:rPr>
            <w:rStyle w:val="Hyperlink"/>
            <w:sz w:val="20"/>
          </w:rPr>
          <w:t>http://www.foodstandards.gov.au/publications/Pages/Nutritional-impact-of-phytosanitary-irradiation-of-fruits-and-vegetables.aspx</w:t>
        </w:r>
      </w:hyperlink>
      <w:r w:rsidR="00AD760D">
        <w:rPr>
          <w:rStyle w:val="Hyperlink"/>
          <w:sz w:val="20"/>
        </w:rPr>
        <w:br w:type="page"/>
      </w:r>
    </w:p>
    <w:p w14:paraId="07A4EDC6" w14:textId="77777777" w:rsidR="0047710C" w:rsidRDefault="0047710C" w:rsidP="0047710C">
      <w:pPr>
        <w:rPr>
          <w:rFonts w:cs="Arial"/>
          <w:sz w:val="20"/>
          <w:szCs w:val="20"/>
          <w:u w:val="single"/>
        </w:rPr>
      </w:pPr>
      <w:r w:rsidRPr="0020052F">
        <w:rPr>
          <w:rFonts w:cs="Arial"/>
          <w:sz w:val="20"/>
          <w:szCs w:val="20"/>
        </w:rPr>
        <w:lastRenderedPageBreak/>
        <w:t xml:space="preserve">European Food Safety Authority (2011) </w:t>
      </w:r>
      <w:proofErr w:type="gramStart"/>
      <w:r w:rsidRPr="0020052F">
        <w:rPr>
          <w:rFonts w:cs="Arial"/>
          <w:sz w:val="20"/>
          <w:szCs w:val="20"/>
        </w:rPr>
        <w:t>Scientific</w:t>
      </w:r>
      <w:proofErr w:type="gramEnd"/>
      <w:r w:rsidRPr="0020052F">
        <w:rPr>
          <w:rFonts w:cs="Arial"/>
          <w:sz w:val="20"/>
          <w:szCs w:val="20"/>
        </w:rPr>
        <w:t xml:space="preserve"> opinion on the chemical safety of irradiation of food. EFSA Journal 2011</w:t>
      </w:r>
      <w:proofErr w:type="gramStart"/>
      <w:r w:rsidRPr="0020052F">
        <w:rPr>
          <w:rFonts w:cs="Arial"/>
          <w:sz w:val="20"/>
          <w:szCs w:val="20"/>
        </w:rPr>
        <w:t>;9</w:t>
      </w:r>
      <w:proofErr w:type="gramEnd"/>
      <w:r w:rsidRPr="0020052F">
        <w:rPr>
          <w:rFonts w:cs="Arial"/>
          <w:sz w:val="20"/>
          <w:szCs w:val="20"/>
        </w:rPr>
        <w:t xml:space="preserve">(4). </w:t>
      </w:r>
      <w:hyperlink r:id="rId22" w:history="1">
        <w:r w:rsidRPr="00AD760D">
          <w:rPr>
            <w:rStyle w:val="Hyperlink"/>
            <w:sz w:val="20"/>
          </w:rPr>
          <w:t>http://www.efsa.europa.eu/en/efsajournal/pub/1930.htm</w:t>
        </w:r>
      </w:hyperlink>
    </w:p>
    <w:p w14:paraId="161B4EA7" w14:textId="77777777" w:rsidR="00AD760D" w:rsidRPr="0020052F" w:rsidRDefault="00AD760D" w:rsidP="0047710C">
      <w:pPr>
        <w:rPr>
          <w:rFonts w:cs="Arial"/>
          <w:sz w:val="20"/>
          <w:szCs w:val="20"/>
          <w:u w:val="single"/>
        </w:rPr>
      </w:pPr>
    </w:p>
    <w:p w14:paraId="44335055" w14:textId="77777777" w:rsidR="002A441B" w:rsidRPr="0020052F" w:rsidRDefault="002A441B" w:rsidP="002A441B">
      <w:pPr>
        <w:rPr>
          <w:sz w:val="20"/>
          <w:szCs w:val="20"/>
        </w:rPr>
      </w:pPr>
      <w:r w:rsidRPr="0020052F">
        <w:rPr>
          <w:sz w:val="20"/>
          <w:szCs w:val="20"/>
        </w:rPr>
        <w:t>WHO (1994) Safety and nutritional adequacy of irradiated food. Geneva.</w:t>
      </w:r>
    </w:p>
    <w:p w14:paraId="7F9DAF7B" w14:textId="77777777" w:rsidR="002A441B" w:rsidRPr="0020052F" w:rsidRDefault="002A441B" w:rsidP="002A441B">
      <w:pPr>
        <w:rPr>
          <w:sz w:val="20"/>
          <w:szCs w:val="20"/>
        </w:rPr>
      </w:pPr>
    </w:p>
    <w:p w14:paraId="2FD4B35E" w14:textId="77777777" w:rsidR="00ED21E7" w:rsidRPr="0020052F" w:rsidRDefault="00ED21E7" w:rsidP="00ED21E7">
      <w:pPr>
        <w:rPr>
          <w:sz w:val="20"/>
          <w:szCs w:val="20"/>
        </w:rPr>
      </w:pPr>
      <w:r w:rsidRPr="0020052F">
        <w:rPr>
          <w:sz w:val="20"/>
          <w:szCs w:val="20"/>
        </w:rPr>
        <w:t>WHO (1994) Safety and nutritional adequacy of irradiated food. Geneva.</w:t>
      </w:r>
    </w:p>
    <w:p w14:paraId="1FFE5D49" w14:textId="77777777" w:rsidR="00ED21E7" w:rsidRPr="0020052F" w:rsidRDefault="00ED21E7" w:rsidP="002A441B">
      <w:pPr>
        <w:rPr>
          <w:sz w:val="20"/>
          <w:szCs w:val="20"/>
        </w:rPr>
      </w:pPr>
    </w:p>
    <w:p w14:paraId="5F620362" w14:textId="77777777" w:rsidR="002A441B" w:rsidRPr="0020052F" w:rsidRDefault="002A441B" w:rsidP="002A441B">
      <w:pPr>
        <w:rPr>
          <w:color w:val="00B050"/>
          <w:sz w:val="20"/>
          <w:szCs w:val="20"/>
        </w:rPr>
      </w:pPr>
      <w:proofErr w:type="gramStart"/>
      <w:r w:rsidRPr="0020052F">
        <w:rPr>
          <w:sz w:val="20"/>
          <w:szCs w:val="20"/>
        </w:rPr>
        <w:t>WHO (1999) High-dose irradiation: Wholesomeness of food irradiated with doses above 10 kGy.</w:t>
      </w:r>
      <w:proofErr w:type="gramEnd"/>
      <w:r w:rsidRPr="0020052F">
        <w:rPr>
          <w:sz w:val="20"/>
          <w:szCs w:val="20"/>
        </w:rPr>
        <w:t xml:space="preserve"> </w:t>
      </w:r>
      <w:proofErr w:type="gramStart"/>
      <w:r w:rsidRPr="0020052F">
        <w:rPr>
          <w:sz w:val="20"/>
          <w:szCs w:val="20"/>
        </w:rPr>
        <w:t>Joint FAO/IAEA/WHO Study Group on High-Dose Irradiation.</w:t>
      </w:r>
      <w:proofErr w:type="gramEnd"/>
      <w:r w:rsidRPr="0020052F">
        <w:rPr>
          <w:sz w:val="20"/>
          <w:szCs w:val="20"/>
        </w:rPr>
        <w:t xml:space="preserve"> WHO Technical Report Series 890. Geneva.</w:t>
      </w:r>
    </w:p>
    <w:p w14:paraId="6BE9F6FD" w14:textId="761146D3" w:rsidR="0012388D" w:rsidRPr="0020052F" w:rsidRDefault="00D15A08" w:rsidP="0047710C">
      <w:pPr>
        <w:spacing w:before="240"/>
        <w:rPr>
          <w:b/>
          <w:sz w:val="28"/>
          <w:szCs w:val="28"/>
        </w:rPr>
      </w:pPr>
      <w:r w:rsidRPr="0020052F">
        <w:rPr>
          <w:b/>
          <w:sz w:val="28"/>
          <w:szCs w:val="28"/>
        </w:rPr>
        <w:t>A</w:t>
      </w:r>
      <w:bookmarkEnd w:id="115"/>
      <w:bookmarkEnd w:id="116"/>
      <w:bookmarkEnd w:id="117"/>
      <w:bookmarkEnd w:id="118"/>
      <w:bookmarkEnd w:id="119"/>
      <w:r w:rsidR="00B21055" w:rsidRPr="0020052F">
        <w:rPr>
          <w:b/>
          <w:sz w:val="28"/>
          <w:szCs w:val="28"/>
        </w:rPr>
        <w:t>ttachments</w:t>
      </w:r>
    </w:p>
    <w:p w14:paraId="6BE9F6FE" w14:textId="77777777" w:rsidR="006C22A7" w:rsidRPr="0020052F" w:rsidRDefault="006C22A7" w:rsidP="00755F02"/>
    <w:p w14:paraId="6BE9F6FF" w14:textId="7A632A54" w:rsidR="00795D86" w:rsidRPr="0020052F" w:rsidRDefault="00755F02" w:rsidP="00456BD5">
      <w:pPr>
        <w:ind w:left="567" w:hanging="567"/>
      </w:pPr>
      <w:r w:rsidRPr="0020052F">
        <w:t>A.</w:t>
      </w:r>
      <w:r w:rsidRPr="0020052F">
        <w:tab/>
      </w:r>
      <w:r w:rsidR="009A2699" w:rsidRPr="0020052F">
        <w:t xml:space="preserve">Approved </w:t>
      </w:r>
      <w:r w:rsidR="00E47D3B" w:rsidRPr="0020052F">
        <w:t xml:space="preserve">draft </w:t>
      </w:r>
      <w:r w:rsidR="000576EB" w:rsidRPr="0020052F">
        <w:t>variation to the</w:t>
      </w:r>
      <w:r w:rsidR="005E06C0" w:rsidRPr="0020052F">
        <w:t xml:space="preserve"> </w:t>
      </w:r>
      <w:r w:rsidR="000576EB" w:rsidRPr="0020052F">
        <w:rPr>
          <w:i/>
        </w:rPr>
        <w:t>Australia New Zealand Food Standards Code</w:t>
      </w:r>
      <w:r w:rsidR="005E06C0" w:rsidRPr="0020052F">
        <w:rPr>
          <w:i/>
        </w:rPr>
        <w:t xml:space="preserve"> </w:t>
      </w:r>
    </w:p>
    <w:p w14:paraId="6BE9F700" w14:textId="77777777" w:rsidR="00456BD5" w:rsidRPr="0020052F" w:rsidRDefault="00456BD5" w:rsidP="00456BD5">
      <w:pPr>
        <w:ind w:left="567" w:hanging="567"/>
      </w:pPr>
      <w:r w:rsidRPr="0020052F">
        <w:t>B</w:t>
      </w:r>
      <w:r w:rsidR="00755F02" w:rsidRPr="0020052F">
        <w:t>.</w:t>
      </w:r>
      <w:r w:rsidR="00755F02" w:rsidRPr="0020052F">
        <w:tab/>
      </w:r>
      <w:r w:rsidRPr="0020052F">
        <w:t xml:space="preserve">Explanatory Statement </w:t>
      </w:r>
    </w:p>
    <w:p w14:paraId="6BE9F703" w14:textId="11FCBFFE" w:rsidR="00456BD5" w:rsidRPr="0020052F" w:rsidRDefault="003C4969" w:rsidP="00456BD5">
      <w:pPr>
        <w:pStyle w:val="Heading2"/>
        <w:ind w:left="0" w:firstLine="0"/>
      </w:pPr>
      <w:bookmarkStart w:id="120" w:name="_GoBack"/>
      <w:bookmarkEnd w:id="120"/>
      <w:r w:rsidRPr="0020052F">
        <w:br w:type="page"/>
      </w:r>
      <w:bookmarkStart w:id="121" w:name="_Toc29883131"/>
      <w:bookmarkStart w:id="122" w:name="_Toc41906818"/>
      <w:bookmarkStart w:id="123" w:name="_Toc41907565"/>
      <w:bookmarkStart w:id="124" w:name="_Toc120358596"/>
      <w:bookmarkStart w:id="125" w:name="_Toc175381458"/>
      <w:bookmarkStart w:id="126" w:name="_Toc11735644"/>
      <w:bookmarkStart w:id="127" w:name="_Toc462743804"/>
      <w:r w:rsidRPr="0020052F">
        <w:lastRenderedPageBreak/>
        <w:t xml:space="preserve">Attachment </w:t>
      </w:r>
      <w:bookmarkEnd w:id="121"/>
      <w:bookmarkEnd w:id="122"/>
      <w:bookmarkEnd w:id="123"/>
      <w:bookmarkEnd w:id="124"/>
      <w:bookmarkEnd w:id="125"/>
      <w:r w:rsidR="00456B54" w:rsidRPr="0020052F">
        <w:t>A</w:t>
      </w:r>
      <w:bookmarkStart w:id="128" w:name="_Toc120358597"/>
      <w:bookmarkStart w:id="129" w:name="_Toc175381459"/>
      <w:bookmarkEnd w:id="126"/>
      <w:r w:rsidR="00755F02" w:rsidRPr="0020052F">
        <w:t xml:space="preserve"> –</w:t>
      </w:r>
      <w:bookmarkStart w:id="130" w:name="_Toc120358598"/>
      <w:bookmarkStart w:id="131" w:name="_Toc175381460"/>
      <w:bookmarkEnd w:id="128"/>
      <w:bookmarkEnd w:id="129"/>
      <w:r w:rsidR="005E06C0" w:rsidRPr="0020052F">
        <w:t xml:space="preserve"> </w:t>
      </w:r>
      <w:r w:rsidR="00456BD5" w:rsidRPr="0020052F">
        <w:t xml:space="preserve">Approved draft variation to the </w:t>
      </w:r>
      <w:r w:rsidR="00456BD5" w:rsidRPr="0020052F">
        <w:rPr>
          <w:i/>
        </w:rPr>
        <w:t>Australia New Zealand Food Standards Code</w:t>
      </w:r>
      <w:bookmarkEnd w:id="127"/>
      <w:r w:rsidR="00456BD5" w:rsidRPr="0020052F">
        <w:rPr>
          <w:i/>
        </w:rPr>
        <w:t xml:space="preserve"> </w:t>
      </w:r>
    </w:p>
    <w:p w14:paraId="054F1228" w14:textId="77777777" w:rsidR="008B11BF" w:rsidRPr="008B11BF" w:rsidRDefault="008B11BF" w:rsidP="008B11BF">
      <w:pPr>
        <w:rPr>
          <w:noProof/>
          <w:sz w:val="20"/>
          <w:szCs w:val="20"/>
          <w:lang w:val="en-AU" w:eastAsia="en-AU" w:bidi="ar-SA"/>
        </w:rPr>
      </w:pPr>
      <w:r w:rsidRPr="008B11BF">
        <w:rPr>
          <w:noProof/>
          <w:sz w:val="20"/>
          <w:szCs w:val="20"/>
          <w:lang w:eastAsia="en-GB" w:bidi="ar-SA"/>
        </w:rPr>
        <w:drawing>
          <wp:inline distT="0" distB="0" distL="0" distR="0" wp14:anchorId="32BF5216" wp14:editId="70BCE7E3">
            <wp:extent cx="2657475" cy="438150"/>
            <wp:effectExtent l="0" t="0" r="9525" b="0"/>
            <wp:docPr id="3" name="Picture 1"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14:paraId="45784A18" w14:textId="77777777" w:rsidR="008B11BF" w:rsidRPr="008B11BF" w:rsidRDefault="008B11BF" w:rsidP="00500C89">
      <w:pPr>
        <w:tabs>
          <w:tab w:val="left" w:pos="851"/>
        </w:tabs>
        <w:rPr>
          <w:b/>
          <w:bCs/>
          <w:szCs w:val="20"/>
          <w:lang w:bidi="ar-SA"/>
        </w:rPr>
      </w:pPr>
    </w:p>
    <w:p w14:paraId="6564B7AE" w14:textId="77777777" w:rsidR="00A407A2" w:rsidRPr="0020052F" w:rsidRDefault="00A407A2" w:rsidP="008B11BF">
      <w:pPr>
        <w:rPr>
          <w:b/>
          <w:sz w:val="20"/>
        </w:rPr>
      </w:pPr>
      <w:r w:rsidRPr="0020052F">
        <w:rPr>
          <w:b/>
          <w:sz w:val="20"/>
        </w:rPr>
        <w:t>Food Standards (Application A1115 – Irradiation of Blueberries &amp; Raspberries) Variation</w:t>
      </w:r>
    </w:p>
    <w:p w14:paraId="63E77190" w14:textId="77777777" w:rsidR="00A407A2" w:rsidRPr="0020052F" w:rsidRDefault="00A407A2" w:rsidP="00A407A2">
      <w:pPr>
        <w:pBdr>
          <w:bottom w:val="single" w:sz="4" w:space="1" w:color="auto"/>
        </w:pBdr>
        <w:tabs>
          <w:tab w:val="left" w:pos="851"/>
        </w:tabs>
        <w:rPr>
          <w:b/>
          <w:sz w:val="20"/>
          <w:szCs w:val="20"/>
          <w:lang w:bidi="ar-SA"/>
        </w:rPr>
      </w:pPr>
    </w:p>
    <w:p w14:paraId="40FC9BF8" w14:textId="77777777" w:rsidR="00A407A2" w:rsidRPr="0020052F" w:rsidRDefault="00A407A2" w:rsidP="00A407A2">
      <w:pPr>
        <w:tabs>
          <w:tab w:val="left" w:pos="851"/>
        </w:tabs>
        <w:rPr>
          <w:sz w:val="20"/>
          <w:szCs w:val="20"/>
          <w:lang w:bidi="ar-SA"/>
        </w:rPr>
      </w:pPr>
    </w:p>
    <w:p w14:paraId="35F86032" w14:textId="77777777" w:rsidR="00A407A2" w:rsidRPr="0020052F" w:rsidRDefault="00A407A2" w:rsidP="00A407A2">
      <w:pPr>
        <w:tabs>
          <w:tab w:val="left" w:pos="851"/>
        </w:tabs>
        <w:rPr>
          <w:sz w:val="20"/>
          <w:szCs w:val="20"/>
          <w:lang w:bidi="ar-SA"/>
        </w:rPr>
      </w:pPr>
      <w:r w:rsidRPr="0020052F">
        <w:rPr>
          <w:sz w:val="20"/>
          <w:szCs w:val="20"/>
          <w:lang w:bidi="ar-SA"/>
        </w:rPr>
        <w:t xml:space="preserve">The Board of Food Standards Australia New Zealand gives notice of the making of this variation under section 92 of the </w:t>
      </w:r>
      <w:r w:rsidRPr="0020052F">
        <w:rPr>
          <w:i/>
          <w:sz w:val="20"/>
          <w:szCs w:val="20"/>
          <w:lang w:bidi="ar-SA"/>
        </w:rPr>
        <w:t>Food Standards Australia New Zealand Act 1991</w:t>
      </w:r>
      <w:r w:rsidRPr="0020052F">
        <w:rPr>
          <w:sz w:val="20"/>
          <w:szCs w:val="20"/>
          <w:lang w:bidi="ar-SA"/>
        </w:rPr>
        <w:t>.  The variation commences on the date specified in clause 3 of this variation.</w:t>
      </w:r>
    </w:p>
    <w:p w14:paraId="148F359C" w14:textId="77777777" w:rsidR="00A407A2" w:rsidRPr="0020052F" w:rsidRDefault="00A407A2" w:rsidP="00A407A2">
      <w:pPr>
        <w:tabs>
          <w:tab w:val="left" w:pos="851"/>
        </w:tabs>
        <w:rPr>
          <w:sz w:val="20"/>
          <w:szCs w:val="20"/>
          <w:lang w:bidi="ar-SA"/>
        </w:rPr>
      </w:pPr>
    </w:p>
    <w:p w14:paraId="5508542C" w14:textId="77777777" w:rsidR="00A407A2" w:rsidRPr="0020052F" w:rsidRDefault="00A407A2" w:rsidP="00A407A2">
      <w:pPr>
        <w:tabs>
          <w:tab w:val="left" w:pos="851"/>
        </w:tabs>
        <w:rPr>
          <w:sz w:val="20"/>
          <w:szCs w:val="20"/>
          <w:lang w:bidi="ar-SA"/>
        </w:rPr>
      </w:pPr>
      <w:r w:rsidRPr="0020052F">
        <w:rPr>
          <w:sz w:val="20"/>
          <w:szCs w:val="20"/>
          <w:lang w:bidi="ar-SA"/>
        </w:rPr>
        <w:t>Dated [To be completed by Standards Management Officer]</w:t>
      </w:r>
    </w:p>
    <w:p w14:paraId="3B920629" w14:textId="77777777" w:rsidR="00A407A2" w:rsidRPr="0020052F" w:rsidRDefault="00A407A2" w:rsidP="00A407A2">
      <w:pPr>
        <w:tabs>
          <w:tab w:val="left" w:pos="851"/>
        </w:tabs>
        <w:rPr>
          <w:sz w:val="20"/>
          <w:szCs w:val="20"/>
          <w:lang w:bidi="ar-SA"/>
        </w:rPr>
      </w:pPr>
    </w:p>
    <w:p w14:paraId="6C031521" w14:textId="77777777" w:rsidR="00A407A2" w:rsidRPr="0020052F" w:rsidRDefault="00A407A2" w:rsidP="00A407A2">
      <w:pPr>
        <w:tabs>
          <w:tab w:val="left" w:pos="851"/>
        </w:tabs>
        <w:rPr>
          <w:sz w:val="20"/>
          <w:szCs w:val="20"/>
          <w:lang w:bidi="ar-SA"/>
        </w:rPr>
      </w:pPr>
    </w:p>
    <w:p w14:paraId="4D4E82B5" w14:textId="77777777" w:rsidR="00A407A2" w:rsidRPr="0020052F" w:rsidRDefault="00A407A2" w:rsidP="00A407A2">
      <w:pPr>
        <w:tabs>
          <w:tab w:val="left" w:pos="851"/>
        </w:tabs>
        <w:rPr>
          <w:sz w:val="20"/>
          <w:szCs w:val="20"/>
          <w:lang w:bidi="ar-SA"/>
        </w:rPr>
      </w:pPr>
    </w:p>
    <w:p w14:paraId="57F92D00" w14:textId="77777777" w:rsidR="00A407A2" w:rsidRPr="0020052F" w:rsidRDefault="00A407A2" w:rsidP="00A407A2">
      <w:pPr>
        <w:tabs>
          <w:tab w:val="left" w:pos="851"/>
        </w:tabs>
        <w:rPr>
          <w:sz w:val="20"/>
          <w:szCs w:val="20"/>
          <w:lang w:bidi="ar-SA"/>
        </w:rPr>
      </w:pPr>
    </w:p>
    <w:p w14:paraId="0D402B46" w14:textId="77777777" w:rsidR="00A407A2" w:rsidRPr="0020052F" w:rsidRDefault="00A407A2" w:rsidP="00A407A2">
      <w:pPr>
        <w:tabs>
          <w:tab w:val="left" w:pos="851"/>
        </w:tabs>
        <w:rPr>
          <w:sz w:val="20"/>
          <w:szCs w:val="20"/>
          <w:lang w:bidi="ar-SA"/>
        </w:rPr>
      </w:pPr>
    </w:p>
    <w:p w14:paraId="71C8E0D6" w14:textId="77777777" w:rsidR="00A407A2" w:rsidRPr="0020052F" w:rsidRDefault="00A407A2" w:rsidP="00A407A2">
      <w:pPr>
        <w:tabs>
          <w:tab w:val="left" w:pos="851"/>
        </w:tabs>
        <w:rPr>
          <w:sz w:val="20"/>
          <w:szCs w:val="20"/>
          <w:lang w:bidi="ar-SA"/>
        </w:rPr>
      </w:pPr>
      <w:r w:rsidRPr="0020052F">
        <w:rPr>
          <w:sz w:val="20"/>
          <w:szCs w:val="20"/>
          <w:lang w:bidi="ar-SA"/>
        </w:rPr>
        <w:t>Standards Management Officer</w:t>
      </w:r>
    </w:p>
    <w:p w14:paraId="42666BBA" w14:textId="77777777" w:rsidR="00A407A2" w:rsidRPr="0020052F" w:rsidRDefault="00A407A2" w:rsidP="00A407A2">
      <w:pPr>
        <w:tabs>
          <w:tab w:val="left" w:pos="851"/>
        </w:tabs>
        <w:rPr>
          <w:sz w:val="20"/>
          <w:szCs w:val="20"/>
          <w:lang w:bidi="ar-SA"/>
        </w:rPr>
      </w:pPr>
      <w:r w:rsidRPr="0020052F">
        <w:rPr>
          <w:sz w:val="20"/>
          <w:szCs w:val="20"/>
          <w:lang w:bidi="ar-SA"/>
        </w:rPr>
        <w:t>Delegate of the Board of Food Standards Australia New Zealand</w:t>
      </w:r>
    </w:p>
    <w:p w14:paraId="6E3F8D51" w14:textId="77777777" w:rsidR="00A407A2" w:rsidRPr="0020052F" w:rsidRDefault="00A407A2" w:rsidP="00A407A2">
      <w:pPr>
        <w:tabs>
          <w:tab w:val="left" w:pos="851"/>
        </w:tabs>
        <w:rPr>
          <w:sz w:val="20"/>
          <w:szCs w:val="20"/>
          <w:lang w:bidi="ar-SA"/>
        </w:rPr>
      </w:pPr>
    </w:p>
    <w:p w14:paraId="171D58F6" w14:textId="77777777" w:rsidR="00A407A2" w:rsidRPr="0020052F" w:rsidRDefault="00A407A2" w:rsidP="00A407A2">
      <w:pPr>
        <w:tabs>
          <w:tab w:val="left" w:pos="851"/>
        </w:tabs>
        <w:rPr>
          <w:sz w:val="20"/>
          <w:szCs w:val="20"/>
          <w:lang w:bidi="ar-SA"/>
        </w:rPr>
      </w:pPr>
    </w:p>
    <w:p w14:paraId="5BEA847F" w14:textId="77777777" w:rsidR="00A407A2" w:rsidRPr="0020052F" w:rsidRDefault="00A407A2" w:rsidP="00A407A2">
      <w:pPr>
        <w:tabs>
          <w:tab w:val="left" w:pos="851"/>
        </w:tabs>
        <w:rPr>
          <w:sz w:val="20"/>
          <w:szCs w:val="20"/>
          <w:lang w:bidi="ar-SA"/>
        </w:rPr>
      </w:pPr>
    </w:p>
    <w:p w14:paraId="4EE9DFA4" w14:textId="77777777" w:rsidR="00A407A2" w:rsidRPr="0020052F" w:rsidRDefault="00A407A2" w:rsidP="00A407A2">
      <w:pPr>
        <w:tabs>
          <w:tab w:val="left" w:pos="851"/>
        </w:tabs>
        <w:rPr>
          <w:sz w:val="20"/>
          <w:szCs w:val="20"/>
          <w:lang w:bidi="ar-SA"/>
        </w:rPr>
      </w:pPr>
    </w:p>
    <w:p w14:paraId="7D3578CE" w14:textId="77777777" w:rsidR="00A407A2" w:rsidRPr="0020052F" w:rsidRDefault="00A407A2" w:rsidP="00A407A2">
      <w:pPr>
        <w:tabs>
          <w:tab w:val="left" w:pos="851"/>
        </w:tabs>
        <w:rPr>
          <w:sz w:val="20"/>
          <w:szCs w:val="20"/>
          <w:lang w:bidi="ar-SA"/>
        </w:rPr>
      </w:pPr>
    </w:p>
    <w:p w14:paraId="07687C10" w14:textId="77777777" w:rsidR="00A407A2" w:rsidRPr="00500C89" w:rsidRDefault="00A407A2" w:rsidP="00A407A2">
      <w:pPr>
        <w:pBdr>
          <w:top w:val="single" w:sz="6" w:space="0" w:color="auto"/>
          <w:left w:val="single" w:sz="6" w:space="0" w:color="auto"/>
          <w:bottom w:val="single" w:sz="6" w:space="0" w:color="auto"/>
          <w:right w:val="single" w:sz="6" w:space="0" w:color="auto"/>
        </w:pBdr>
        <w:tabs>
          <w:tab w:val="left" w:pos="851"/>
        </w:tabs>
        <w:rPr>
          <w:b/>
          <w:sz w:val="20"/>
          <w:szCs w:val="20"/>
          <w:lang w:bidi="ar-SA"/>
        </w:rPr>
      </w:pPr>
      <w:r w:rsidRPr="00500C89">
        <w:rPr>
          <w:b/>
          <w:sz w:val="20"/>
          <w:szCs w:val="20"/>
          <w:lang w:bidi="ar-SA"/>
        </w:rPr>
        <w:t xml:space="preserve">Note:  </w:t>
      </w:r>
    </w:p>
    <w:p w14:paraId="4E6C23A4" w14:textId="77777777" w:rsidR="00A407A2" w:rsidRPr="00500C89" w:rsidRDefault="00A407A2" w:rsidP="00A407A2">
      <w:pPr>
        <w:pBdr>
          <w:top w:val="single" w:sz="6" w:space="0" w:color="auto"/>
          <w:left w:val="single" w:sz="6" w:space="0" w:color="auto"/>
          <w:bottom w:val="single" w:sz="6" w:space="0" w:color="auto"/>
          <w:right w:val="single" w:sz="6" w:space="0" w:color="auto"/>
        </w:pBdr>
        <w:tabs>
          <w:tab w:val="left" w:pos="851"/>
        </w:tabs>
        <w:rPr>
          <w:sz w:val="20"/>
          <w:szCs w:val="20"/>
          <w:lang w:bidi="ar-SA"/>
        </w:rPr>
      </w:pPr>
    </w:p>
    <w:p w14:paraId="25A01C67" w14:textId="77777777" w:rsidR="00A407A2" w:rsidRPr="00500C89" w:rsidRDefault="00A407A2" w:rsidP="00A407A2">
      <w:pPr>
        <w:pBdr>
          <w:top w:val="single" w:sz="6" w:space="0" w:color="auto"/>
          <w:left w:val="single" w:sz="6" w:space="0" w:color="auto"/>
          <w:bottom w:val="single" w:sz="6" w:space="0" w:color="auto"/>
          <w:right w:val="single" w:sz="6" w:space="0" w:color="auto"/>
        </w:pBdr>
        <w:tabs>
          <w:tab w:val="left" w:pos="851"/>
        </w:tabs>
        <w:rPr>
          <w:sz w:val="20"/>
          <w:szCs w:val="20"/>
          <w:lang w:bidi="ar-SA"/>
        </w:rPr>
      </w:pPr>
      <w:r w:rsidRPr="00500C89">
        <w:rPr>
          <w:sz w:val="20"/>
          <w:szCs w:val="20"/>
          <w:lang w:bidi="ar-SA"/>
        </w:rPr>
        <w:t xml:space="preserve">This variation will be published in the Commonwealth of Australia Gazette No. </w:t>
      </w:r>
      <w:proofErr w:type="gramStart"/>
      <w:r w:rsidRPr="00500C89">
        <w:rPr>
          <w:sz w:val="20"/>
          <w:szCs w:val="20"/>
          <w:lang w:bidi="ar-SA"/>
        </w:rPr>
        <w:t xml:space="preserve">FSC </w:t>
      </w:r>
      <w:r w:rsidRPr="00500C89">
        <w:rPr>
          <w:color w:val="FF0000"/>
          <w:sz w:val="20"/>
          <w:szCs w:val="20"/>
          <w:lang w:bidi="ar-SA"/>
        </w:rPr>
        <w:t>XX on XX Month 20XX</w:t>
      </w:r>
      <w:r w:rsidRPr="00500C89">
        <w:rPr>
          <w:sz w:val="20"/>
          <w:szCs w:val="20"/>
          <w:lang w:bidi="ar-SA"/>
        </w:rPr>
        <w:t>.</w:t>
      </w:r>
      <w:proofErr w:type="gramEnd"/>
      <w:r w:rsidRPr="00500C89">
        <w:rPr>
          <w:sz w:val="20"/>
          <w:szCs w:val="20"/>
          <w:lang w:bidi="ar-SA"/>
        </w:rPr>
        <w:t xml:space="preserve"> This means that this date is the gazettal date for the purposes of clause 3 of the variation. </w:t>
      </w:r>
    </w:p>
    <w:p w14:paraId="0A6E5C62" w14:textId="77777777" w:rsidR="00A407A2" w:rsidRPr="0020052F" w:rsidRDefault="00A407A2" w:rsidP="00A407A2">
      <w:pPr>
        <w:tabs>
          <w:tab w:val="left" w:pos="851"/>
        </w:tabs>
        <w:rPr>
          <w:sz w:val="20"/>
          <w:szCs w:val="20"/>
          <w:lang w:bidi="ar-SA"/>
        </w:rPr>
      </w:pPr>
    </w:p>
    <w:p w14:paraId="46DAE196" w14:textId="77777777" w:rsidR="00A407A2" w:rsidRPr="0020052F" w:rsidRDefault="00A407A2" w:rsidP="00A407A2">
      <w:pPr>
        <w:widowControl/>
        <w:rPr>
          <w:sz w:val="20"/>
          <w:szCs w:val="20"/>
          <w:lang w:bidi="ar-SA"/>
        </w:rPr>
      </w:pPr>
      <w:r w:rsidRPr="0020052F">
        <w:rPr>
          <w:sz w:val="20"/>
          <w:szCs w:val="20"/>
          <w:lang w:bidi="ar-SA"/>
        </w:rPr>
        <w:br w:type="page"/>
      </w:r>
    </w:p>
    <w:p w14:paraId="560D03FE" w14:textId="77777777" w:rsidR="00A407A2" w:rsidRPr="0020052F" w:rsidRDefault="00A407A2" w:rsidP="00A407A2">
      <w:pPr>
        <w:spacing w:before="120" w:after="120"/>
        <w:ind w:left="851" w:hanging="851"/>
        <w:rPr>
          <w:b/>
          <w:sz w:val="20"/>
          <w:szCs w:val="20"/>
          <w:lang w:bidi="ar-SA"/>
        </w:rPr>
      </w:pPr>
      <w:r w:rsidRPr="0020052F">
        <w:rPr>
          <w:b/>
          <w:sz w:val="20"/>
          <w:szCs w:val="20"/>
          <w:lang w:bidi="ar-SA"/>
        </w:rPr>
        <w:lastRenderedPageBreak/>
        <w:t>1</w:t>
      </w:r>
      <w:r w:rsidRPr="0020052F">
        <w:rPr>
          <w:b/>
          <w:sz w:val="20"/>
          <w:szCs w:val="20"/>
          <w:lang w:bidi="ar-SA"/>
        </w:rPr>
        <w:tab/>
        <w:t>Name</w:t>
      </w:r>
    </w:p>
    <w:p w14:paraId="4C5F1292" w14:textId="77777777" w:rsidR="00A407A2" w:rsidRPr="0020052F" w:rsidRDefault="00A407A2" w:rsidP="00A407A2">
      <w:pPr>
        <w:widowControl/>
        <w:tabs>
          <w:tab w:val="left" w:pos="851"/>
        </w:tabs>
        <w:spacing w:before="120" w:after="120"/>
        <w:rPr>
          <w:sz w:val="20"/>
          <w:szCs w:val="20"/>
          <w:lang w:bidi="ar-SA"/>
        </w:rPr>
      </w:pPr>
      <w:r w:rsidRPr="0020052F">
        <w:rPr>
          <w:sz w:val="20"/>
          <w:szCs w:val="20"/>
          <w:lang w:bidi="ar-SA"/>
        </w:rPr>
        <w:t xml:space="preserve">This instrument is the </w:t>
      </w:r>
      <w:r w:rsidRPr="0020052F">
        <w:rPr>
          <w:i/>
          <w:sz w:val="20"/>
          <w:szCs w:val="20"/>
          <w:lang w:bidi="ar-SA"/>
        </w:rPr>
        <w:t>Food Standards (Application A1115 – Irradiation of Blueberries &amp; Raspberries) Variation</w:t>
      </w:r>
      <w:r w:rsidRPr="0020052F">
        <w:rPr>
          <w:sz w:val="20"/>
          <w:szCs w:val="20"/>
          <w:lang w:bidi="ar-SA"/>
        </w:rPr>
        <w:t>.</w:t>
      </w:r>
    </w:p>
    <w:p w14:paraId="76584912" w14:textId="77777777" w:rsidR="00A407A2" w:rsidRPr="0020052F" w:rsidRDefault="00A407A2" w:rsidP="00A407A2">
      <w:pPr>
        <w:spacing w:before="120" w:after="120"/>
        <w:ind w:left="851" w:hanging="851"/>
        <w:rPr>
          <w:b/>
          <w:sz w:val="20"/>
          <w:szCs w:val="20"/>
          <w:lang w:bidi="ar-SA"/>
        </w:rPr>
      </w:pPr>
      <w:r w:rsidRPr="0020052F">
        <w:rPr>
          <w:b/>
          <w:sz w:val="20"/>
          <w:szCs w:val="20"/>
          <w:lang w:bidi="ar-SA"/>
        </w:rPr>
        <w:t>2</w:t>
      </w:r>
      <w:r w:rsidRPr="0020052F">
        <w:rPr>
          <w:b/>
          <w:sz w:val="20"/>
          <w:szCs w:val="20"/>
          <w:lang w:bidi="ar-SA"/>
        </w:rPr>
        <w:tab/>
        <w:t xml:space="preserve">Variation to a standard in the </w:t>
      </w:r>
      <w:r w:rsidRPr="0020052F">
        <w:rPr>
          <w:b/>
          <w:i/>
          <w:sz w:val="20"/>
          <w:szCs w:val="20"/>
          <w:lang w:bidi="ar-SA"/>
        </w:rPr>
        <w:t>Australia New Zealand Food Standards Code</w:t>
      </w:r>
    </w:p>
    <w:p w14:paraId="33F8362B" w14:textId="438E88C7" w:rsidR="00A407A2" w:rsidRPr="0020052F" w:rsidRDefault="00A407A2" w:rsidP="00A407A2">
      <w:pPr>
        <w:widowControl/>
        <w:tabs>
          <w:tab w:val="left" w:pos="851"/>
        </w:tabs>
        <w:spacing w:before="120" w:after="120"/>
        <w:rPr>
          <w:sz w:val="20"/>
          <w:szCs w:val="20"/>
          <w:lang w:bidi="ar-SA"/>
        </w:rPr>
      </w:pPr>
      <w:r w:rsidRPr="0020052F">
        <w:rPr>
          <w:sz w:val="20"/>
          <w:szCs w:val="20"/>
          <w:lang w:bidi="ar-SA"/>
        </w:rPr>
        <w:t xml:space="preserve">The Schedule varies a </w:t>
      </w:r>
      <w:r w:rsidR="008B11BF">
        <w:rPr>
          <w:sz w:val="20"/>
          <w:szCs w:val="20"/>
          <w:lang w:bidi="ar-SA"/>
        </w:rPr>
        <w:t>S</w:t>
      </w:r>
      <w:r w:rsidRPr="0020052F">
        <w:rPr>
          <w:sz w:val="20"/>
          <w:szCs w:val="20"/>
          <w:lang w:bidi="ar-SA"/>
        </w:rPr>
        <w:t xml:space="preserve">tandard in the </w:t>
      </w:r>
      <w:r w:rsidRPr="0020052F">
        <w:rPr>
          <w:i/>
          <w:sz w:val="20"/>
          <w:szCs w:val="20"/>
          <w:lang w:bidi="ar-SA"/>
        </w:rPr>
        <w:t>Australia New Zealand Food Standards Code</w:t>
      </w:r>
      <w:r w:rsidRPr="0020052F">
        <w:rPr>
          <w:sz w:val="20"/>
          <w:szCs w:val="20"/>
          <w:lang w:bidi="ar-SA"/>
        </w:rPr>
        <w:t>.</w:t>
      </w:r>
    </w:p>
    <w:p w14:paraId="5442E869" w14:textId="77777777" w:rsidR="00A407A2" w:rsidRPr="0020052F" w:rsidRDefault="00A407A2" w:rsidP="00A407A2">
      <w:pPr>
        <w:spacing w:before="120" w:after="120"/>
        <w:ind w:left="851" w:hanging="851"/>
        <w:rPr>
          <w:b/>
          <w:sz w:val="20"/>
          <w:szCs w:val="20"/>
          <w:lang w:bidi="ar-SA"/>
        </w:rPr>
      </w:pPr>
      <w:r w:rsidRPr="0020052F">
        <w:rPr>
          <w:b/>
          <w:sz w:val="20"/>
          <w:szCs w:val="20"/>
          <w:lang w:bidi="ar-SA"/>
        </w:rPr>
        <w:t>3</w:t>
      </w:r>
      <w:r w:rsidRPr="0020052F">
        <w:rPr>
          <w:b/>
          <w:sz w:val="20"/>
          <w:szCs w:val="20"/>
          <w:lang w:bidi="ar-SA"/>
        </w:rPr>
        <w:tab/>
        <w:t>Commencement</w:t>
      </w:r>
    </w:p>
    <w:p w14:paraId="25DAE75A" w14:textId="77777777" w:rsidR="00A407A2" w:rsidRPr="0020052F" w:rsidRDefault="00A407A2" w:rsidP="00A407A2">
      <w:pPr>
        <w:widowControl/>
        <w:tabs>
          <w:tab w:val="left" w:pos="851"/>
        </w:tabs>
        <w:spacing w:before="120" w:after="120"/>
        <w:rPr>
          <w:sz w:val="20"/>
          <w:szCs w:val="20"/>
          <w:lang w:bidi="ar-SA"/>
        </w:rPr>
      </w:pPr>
      <w:r w:rsidRPr="0020052F">
        <w:rPr>
          <w:sz w:val="20"/>
          <w:szCs w:val="20"/>
          <w:lang w:bidi="ar-SA"/>
        </w:rPr>
        <w:t>The variation commences on the date of gazettal.</w:t>
      </w:r>
    </w:p>
    <w:p w14:paraId="59EA2E0D" w14:textId="77777777" w:rsidR="00A407A2" w:rsidRPr="0020052F" w:rsidRDefault="00A407A2" w:rsidP="00A407A2">
      <w:pPr>
        <w:tabs>
          <w:tab w:val="left" w:pos="851"/>
        </w:tabs>
        <w:jc w:val="center"/>
        <w:rPr>
          <w:b/>
          <w:sz w:val="20"/>
          <w:szCs w:val="20"/>
          <w:lang w:bidi="ar-SA"/>
        </w:rPr>
      </w:pPr>
      <w:r w:rsidRPr="0020052F">
        <w:rPr>
          <w:b/>
          <w:sz w:val="20"/>
          <w:szCs w:val="20"/>
          <w:lang w:bidi="ar-SA"/>
        </w:rPr>
        <w:t>Schedule</w:t>
      </w:r>
    </w:p>
    <w:p w14:paraId="07F59812" w14:textId="4E2208AB" w:rsidR="00A407A2" w:rsidRPr="0020052F" w:rsidRDefault="00A407A2" w:rsidP="00500C89">
      <w:pPr>
        <w:pStyle w:val="FSCDraftingitem"/>
      </w:pPr>
      <w:r w:rsidRPr="0020052F">
        <w:rPr>
          <w:b/>
        </w:rPr>
        <w:t>[1]</w:t>
      </w:r>
      <w:r w:rsidRPr="0020052F">
        <w:rPr>
          <w:b/>
        </w:rPr>
        <w:tab/>
        <w:t>Standard 1.5.3</w:t>
      </w:r>
      <w:r w:rsidRPr="0020052F">
        <w:t xml:space="preserve"> is varied by </w:t>
      </w:r>
      <w:r w:rsidR="00187C38">
        <w:t>inserting</w:t>
      </w:r>
      <w:r w:rsidR="00187C38" w:rsidRPr="0020052F">
        <w:t xml:space="preserve"> </w:t>
      </w:r>
      <w:r w:rsidRPr="0020052F">
        <w:t xml:space="preserve">each of the following </w:t>
      </w:r>
      <w:r w:rsidR="00187C38">
        <w:t>in</w:t>
      </w:r>
      <w:r w:rsidRPr="0020052F">
        <w:t xml:space="preserve">to the table to subsection 1.5.3—3(2), in alphabetical order  </w:t>
      </w:r>
    </w:p>
    <w:tbl>
      <w:tblPr>
        <w:tblStyle w:val="TableGrid21"/>
        <w:tblW w:w="226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tblGrid>
      <w:tr w:rsidR="00A407A2" w:rsidRPr="0020052F" w14:paraId="315D168F" w14:textId="77777777" w:rsidTr="003E2BB3">
        <w:trPr>
          <w:jc w:val="center"/>
        </w:trPr>
        <w:tc>
          <w:tcPr>
            <w:tcW w:w="9286" w:type="dxa"/>
          </w:tcPr>
          <w:p w14:paraId="73D79ADD" w14:textId="77777777" w:rsidR="00A407A2" w:rsidRPr="0020052F" w:rsidRDefault="00A407A2" w:rsidP="00500C89">
            <w:pPr>
              <w:pStyle w:val="FSCtblMain"/>
            </w:pPr>
            <w:r w:rsidRPr="0020052F">
              <w:t>blueberry</w:t>
            </w:r>
          </w:p>
        </w:tc>
      </w:tr>
      <w:tr w:rsidR="00A407A2" w:rsidRPr="0020052F" w14:paraId="6F9D4929" w14:textId="77777777" w:rsidTr="003E2BB3">
        <w:trPr>
          <w:jc w:val="center"/>
        </w:trPr>
        <w:tc>
          <w:tcPr>
            <w:tcW w:w="9286" w:type="dxa"/>
          </w:tcPr>
          <w:p w14:paraId="5B37329B" w14:textId="77777777" w:rsidR="00A407A2" w:rsidRPr="0020052F" w:rsidRDefault="00A407A2" w:rsidP="00500C89">
            <w:pPr>
              <w:pStyle w:val="FSCtblMain"/>
            </w:pPr>
            <w:r w:rsidRPr="0020052F">
              <w:t>raspberry</w:t>
            </w:r>
          </w:p>
        </w:tc>
      </w:tr>
    </w:tbl>
    <w:p w14:paraId="000C9678" w14:textId="77777777" w:rsidR="00A407A2" w:rsidRPr="0020052F" w:rsidRDefault="00A407A2" w:rsidP="00A407A2">
      <w:pPr>
        <w:rPr>
          <w:lang w:bidi="ar-SA"/>
        </w:rPr>
      </w:pPr>
    </w:p>
    <w:p w14:paraId="7DF534B5" w14:textId="77777777" w:rsidR="00A407A2" w:rsidRPr="0020052F" w:rsidRDefault="00A407A2" w:rsidP="00A407A2"/>
    <w:p w14:paraId="6BE9F705" w14:textId="77777777" w:rsidR="00456BD5" w:rsidRPr="0020052F" w:rsidRDefault="00456BD5" w:rsidP="00456BD5">
      <w:pPr>
        <w:pStyle w:val="Heading2"/>
        <w:ind w:left="0" w:firstLine="0"/>
      </w:pPr>
      <w:r w:rsidRPr="0020052F">
        <w:br w:type="page"/>
      </w:r>
      <w:bookmarkStart w:id="132" w:name="_Toc462743805"/>
      <w:r w:rsidR="005E06C0" w:rsidRPr="0020052F">
        <w:lastRenderedPageBreak/>
        <w:t xml:space="preserve">Attachment B – </w:t>
      </w:r>
      <w:r w:rsidRPr="0020052F">
        <w:t>Explanatory Statement</w:t>
      </w:r>
      <w:bookmarkEnd w:id="132"/>
    </w:p>
    <w:p w14:paraId="6BE9F706" w14:textId="77777777" w:rsidR="00456BD5" w:rsidRPr="00500C89" w:rsidRDefault="00456BD5" w:rsidP="00456BD5">
      <w:pPr>
        <w:rPr>
          <w:b/>
          <w:lang w:eastAsia="en-GB" w:bidi="ar-SA"/>
        </w:rPr>
      </w:pPr>
      <w:r w:rsidRPr="00500C89">
        <w:rPr>
          <w:b/>
          <w:lang w:eastAsia="en-GB" w:bidi="ar-SA"/>
        </w:rPr>
        <w:t>1.</w:t>
      </w:r>
      <w:r w:rsidRPr="00500C89">
        <w:rPr>
          <w:b/>
          <w:lang w:eastAsia="en-GB" w:bidi="ar-SA"/>
        </w:rPr>
        <w:tab/>
        <w:t>Authority</w:t>
      </w:r>
    </w:p>
    <w:p w14:paraId="6BE9F707" w14:textId="77777777" w:rsidR="00456BD5" w:rsidRPr="00500C89" w:rsidRDefault="00456BD5" w:rsidP="00456BD5">
      <w:pPr>
        <w:rPr>
          <w:lang w:eastAsia="en-GB" w:bidi="ar-SA"/>
        </w:rPr>
      </w:pPr>
    </w:p>
    <w:p w14:paraId="6BE9F708" w14:textId="77777777" w:rsidR="00456BD5" w:rsidRPr="00500C89" w:rsidRDefault="00456BD5" w:rsidP="00456BD5">
      <w:pPr>
        <w:widowControl/>
        <w:autoSpaceDE w:val="0"/>
        <w:autoSpaceDN w:val="0"/>
        <w:adjustRightInd w:val="0"/>
        <w:rPr>
          <w:rFonts w:eastAsia="Calibri" w:cs="Arial"/>
          <w:bCs/>
          <w:szCs w:val="22"/>
          <w:lang w:bidi="ar-SA"/>
        </w:rPr>
      </w:pPr>
      <w:r w:rsidRPr="00500C89">
        <w:rPr>
          <w:rFonts w:eastAsia="Calibri" w:cs="Arial"/>
          <w:bCs/>
          <w:szCs w:val="22"/>
          <w:lang w:bidi="ar-SA"/>
        </w:rPr>
        <w:t xml:space="preserve">Section 13 of the </w:t>
      </w:r>
      <w:r w:rsidRPr="00500C89">
        <w:rPr>
          <w:rFonts w:eastAsia="Calibri" w:cs="Arial"/>
          <w:bCs/>
          <w:i/>
          <w:szCs w:val="22"/>
          <w:lang w:bidi="ar-SA"/>
        </w:rPr>
        <w:t>Food Standards Australia New Zealand Act 1991</w:t>
      </w:r>
      <w:r w:rsidRPr="00500C89">
        <w:rPr>
          <w:rFonts w:eastAsia="Calibri" w:cs="Arial"/>
          <w:bCs/>
          <w:szCs w:val="22"/>
          <w:lang w:bidi="ar-SA"/>
        </w:rPr>
        <w:t xml:space="preserve"> (the FSANZ Act) provides that the functions of Food Standards Australia New Zealand (the Authority) include the development of standards and variations of standards for inclusion in the </w:t>
      </w:r>
      <w:r w:rsidRPr="00500C89">
        <w:rPr>
          <w:rFonts w:eastAsia="Calibri" w:cs="Arial"/>
          <w:bCs/>
          <w:i/>
          <w:szCs w:val="22"/>
          <w:lang w:bidi="ar-SA"/>
        </w:rPr>
        <w:t>Australia New Zealand Food Standards Code</w:t>
      </w:r>
      <w:r w:rsidRPr="00500C89">
        <w:rPr>
          <w:rFonts w:eastAsia="Calibri" w:cs="Arial"/>
          <w:bCs/>
          <w:szCs w:val="22"/>
          <w:lang w:bidi="ar-SA"/>
        </w:rPr>
        <w:t xml:space="preserve"> (the Code).</w:t>
      </w:r>
    </w:p>
    <w:p w14:paraId="6BE9F709" w14:textId="77777777" w:rsidR="00456BD5" w:rsidRPr="00500C89" w:rsidRDefault="00456BD5" w:rsidP="00456BD5">
      <w:pPr>
        <w:widowControl/>
        <w:autoSpaceDE w:val="0"/>
        <w:autoSpaceDN w:val="0"/>
        <w:adjustRightInd w:val="0"/>
        <w:rPr>
          <w:rFonts w:eastAsia="Calibri" w:cs="Arial"/>
          <w:bCs/>
          <w:szCs w:val="22"/>
          <w:lang w:bidi="ar-SA"/>
        </w:rPr>
      </w:pPr>
    </w:p>
    <w:p w14:paraId="15E2745E" w14:textId="77777777" w:rsidR="00525926" w:rsidRPr="0020052F" w:rsidRDefault="00525926" w:rsidP="00525926">
      <w:pPr>
        <w:widowControl/>
        <w:autoSpaceDE w:val="0"/>
        <w:autoSpaceDN w:val="0"/>
        <w:adjustRightInd w:val="0"/>
        <w:rPr>
          <w:rFonts w:eastAsia="Calibri" w:cs="Arial"/>
          <w:bCs/>
          <w:szCs w:val="22"/>
          <w:lang w:bidi="ar-SA"/>
        </w:rPr>
      </w:pPr>
      <w:r w:rsidRPr="0020052F">
        <w:rPr>
          <w:rFonts w:eastAsia="Calibri" w:cs="Arial"/>
          <w:bCs/>
          <w:szCs w:val="22"/>
          <w:lang w:bidi="ar-SA"/>
        </w:rPr>
        <w:t xml:space="preserve">Division 1 of Part 3 of the FSANZ Act specifies that the Authority may accept applications for the development or variation of food regulatory measures, including standards. This Division also stipulates the procedure for considering an application for the development or variation of food regulatory measures. </w:t>
      </w:r>
    </w:p>
    <w:p w14:paraId="2B96F844" w14:textId="77777777" w:rsidR="00525926" w:rsidRPr="00574228" w:rsidRDefault="00525926" w:rsidP="00525926">
      <w:pPr>
        <w:widowControl/>
        <w:autoSpaceDE w:val="0"/>
        <w:autoSpaceDN w:val="0"/>
        <w:adjustRightInd w:val="0"/>
        <w:rPr>
          <w:rFonts w:eastAsia="Calibri" w:cs="Arial"/>
          <w:bCs/>
          <w:szCs w:val="22"/>
          <w:lang w:bidi="ar-SA"/>
        </w:rPr>
      </w:pPr>
    </w:p>
    <w:p w14:paraId="59BF126E" w14:textId="0AB361D0" w:rsidR="00525926" w:rsidRPr="00574228" w:rsidRDefault="00525926" w:rsidP="00525926">
      <w:pPr>
        <w:widowControl/>
        <w:autoSpaceDE w:val="0"/>
        <w:autoSpaceDN w:val="0"/>
        <w:adjustRightInd w:val="0"/>
        <w:rPr>
          <w:rFonts w:eastAsia="Calibri" w:cs="Arial"/>
          <w:bCs/>
          <w:szCs w:val="22"/>
          <w:lang w:bidi="ar-SA"/>
        </w:rPr>
      </w:pPr>
      <w:r w:rsidRPr="00574228">
        <w:rPr>
          <w:rFonts w:eastAsia="Calibri" w:cs="Arial"/>
          <w:bCs/>
          <w:szCs w:val="22"/>
          <w:lang w:bidi="ar-SA"/>
        </w:rPr>
        <w:t xml:space="preserve">FSANZ accepted Application </w:t>
      </w:r>
      <w:r w:rsidR="008B11BF" w:rsidRPr="00574228">
        <w:rPr>
          <w:rFonts w:eastAsia="Calibri" w:cs="Arial"/>
          <w:bCs/>
          <w:szCs w:val="22"/>
          <w:lang w:bidi="ar-SA"/>
        </w:rPr>
        <w:t xml:space="preserve">A1115 </w:t>
      </w:r>
      <w:r w:rsidRPr="00574228">
        <w:rPr>
          <w:rFonts w:eastAsia="Calibri" w:cs="Arial"/>
          <w:bCs/>
          <w:szCs w:val="22"/>
          <w:lang w:bidi="ar-SA"/>
        </w:rPr>
        <w:t>which seeks to</w:t>
      </w:r>
      <w:r w:rsidRPr="00574228">
        <w:t xml:space="preserve"> permit the irradiation of raspberries and blueberries as a phytosanitary measure</w:t>
      </w:r>
      <w:r w:rsidRPr="00574228">
        <w:rPr>
          <w:vertAlign w:val="superscript"/>
        </w:rPr>
        <w:footnoteReference w:id="14"/>
      </w:r>
      <w:r w:rsidRPr="00574228">
        <w:rPr>
          <w:rFonts w:eastAsia="Calibri" w:cs="Arial"/>
          <w:bCs/>
          <w:szCs w:val="22"/>
          <w:lang w:bidi="ar-SA"/>
        </w:rPr>
        <w:t xml:space="preserve">. The Authority considered the Application in accordance with Division 1 of Part 3 and has prepared a draft variation to Standard 1.5.3. </w:t>
      </w:r>
    </w:p>
    <w:p w14:paraId="6BE9F712" w14:textId="63746F2C" w:rsidR="00456BD5" w:rsidRPr="00574228" w:rsidRDefault="00456BD5" w:rsidP="00456BD5">
      <w:pPr>
        <w:widowControl/>
        <w:autoSpaceDE w:val="0"/>
        <w:autoSpaceDN w:val="0"/>
        <w:adjustRightInd w:val="0"/>
        <w:rPr>
          <w:rFonts w:eastAsia="Calibri" w:cs="Arial"/>
          <w:bCs/>
          <w:szCs w:val="22"/>
          <w:lang w:bidi="ar-SA"/>
        </w:rPr>
      </w:pPr>
    </w:p>
    <w:p w14:paraId="6BE9F713" w14:textId="77777777" w:rsidR="00456BD5" w:rsidRPr="00500C89" w:rsidRDefault="00456BD5" w:rsidP="00456BD5">
      <w:pPr>
        <w:widowControl/>
        <w:autoSpaceDE w:val="0"/>
        <w:autoSpaceDN w:val="0"/>
        <w:adjustRightInd w:val="0"/>
        <w:rPr>
          <w:rFonts w:eastAsia="Calibri" w:cs="Arial"/>
          <w:bCs/>
          <w:szCs w:val="22"/>
          <w:lang w:bidi="ar-SA"/>
        </w:rPr>
      </w:pPr>
      <w:r w:rsidRPr="00500C89">
        <w:rPr>
          <w:rFonts w:eastAsia="Calibri" w:cs="Arial"/>
          <w:bCs/>
          <w:szCs w:val="22"/>
          <w:lang w:bidi="ar-SA"/>
        </w:rPr>
        <w:t xml:space="preserve">Following consideration by the </w:t>
      </w:r>
      <w:r w:rsidRPr="00500C89">
        <w:rPr>
          <w:rFonts w:cs="Helvetica"/>
        </w:rPr>
        <w:t xml:space="preserve">Australia and New Zealand Ministerial Forum on Food </w:t>
      </w:r>
      <w:r w:rsidRPr="0020052F">
        <w:rPr>
          <w:rFonts w:cs="Arial"/>
        </w:rPr>
        <w:t>Regulation</w:t>
      </w:r>
      <w:r w:rsidRPr="00500C89">
        <w:rPr>
          <w:rFonts w:eastAsia="Calibri" w:cs="Arial"/>
          <w:bCs/>
          <w:szCs w:val="22"/>
          <w:lang w:bidi="ar-SA"/>
        </w:rPr>
        <w:t xml:space="preserve">, section 92 of the FSANZ Act stipulates that the Authority must publish a notice about the standard or draft variation of a standard. </w:t>
      </w:r>
    </w:p>
    <w:p w14:paraId="6BE9F714" w14:textId="77777777" w:rsidR="00456BD5" w:rsidRPr="00500C89" w:rsidRDefault="00456BD5" w:rsidP="00456BD5">
      <w:pPr>
        <w:widowControl/>
        <w:autoSpaceDE w:val="0"/>
        <w:autoSpaceDN w:val="0"/>
        <w:adjustRightInd w:val="0"/>
        <w:rPr>
          <w:rFonts w:eastAsia="Calibri" w:cs="Arial"/>
          <w:bCs/>
          <w:szCs w:val="22"/>
          <w:lang w:bidi="ar-SA"/>
        </w:rPr>
      </w:pPr>
    </w:p>
    <w:p w14:paraId="6BE9F715" w14:textId="77777777" w:rsidR="00456BD5" w:rsidRPr="00500C89" w:rsidRDefault="00456BD5" w:rsidP="00456BD5">
      <w:pPr>
        <w:widowControl/>
        <w:autoSpaceDE w:val="0"/>
        <w:autoSpaceDN w:val="0"/>
        <w:adjustRightInd w:val="0"/>
        <w:rPr>
          <w:rFonts w:eastAsia="Calibri" w:cs="Arial"/>
          <w:color w:val="000000"/>
          <w:szCs w:val="22"/>
          <w:lang w:bidi="ar-SA"/>
        </w:rPr>
      </w:pPr>
      <w:r w:rsidRPr="00500C89">
        <w:rPr>
          <w:rFonts w:eastAsia="Calibri" w:cs="Arial"/>
          <w:bCs/>
          <w:color w:val="000000"/>
          <w:szCs w:val="22"/>
          <w:lang w:bidi="ar-SA"/>
        </w:rPr>
        <w:t>Section 94 of the FSANZ Act specifies that a</w:t>
      </w:r>
      <w:r w:rsidRPr="00500C89">
        <w:rPr>
          <w:rFonts w:eastAsia="Calibri" w:cs="Arial"/>
          <w:color w:val="000000"/>
          <w:szCs w:val="22"/>
          <w:lang w:bidi="ar-SA"/>
        </w:rPr>
        <w:t xml:space="preserve"> standard, or a variation of a standard, in relation to which a notice is published under section 92 is a legislative instrument, but is not subject to parliamentary disallowance or sunsetting under the </w:t>
      </w:r>
      <w:r w:rsidRPr="00500C89">
        <w:rPr>
          <w:rFonts w:eastAsia="Calibri" w:cs="Arial"/>
          <w:i/>
          <w:color w:val="000000"/>
          <w:szCs w:val="22"/>
          <w:lang w:bidi="ar-SA"/>
        </w:rPr>
        <w:t>Legislati</w:t>
      </w:r>
      <w:r w:rsidR="00856712" w:rsidRPr="00500C89">
        <w:rPr>
          <w:rFonts w:eastAsia="Calibri" w:cs="Arial"/>
          <w:i/>
          <w:color w:val="000000"/>
          <w:szCs w:val="22"/>
          <w:lang w:bidi="ar-SA"/>
        </w:rPr>
        <w:t xml:space="preserve">on </w:t>
      </w:r>
      <w:r w:rsidRPr="00500C89">
        <w:rPr>
          <w:rFonts w:eastAsia="Calibri" w:cs="Arial"/>
          <w:i/>
          <w:color w:val="000000"/>
          <w:szCs w:val="22"/>
          <w:lang w:bidi="ar-SA"/>
        </w:rPr>
        <w:t>Act 2003</w:t>
      </w:r>
      <w:r w:rsidRPr="00500C89">
        <w:rPr>
          <w:rFonts w:eastAsia="Calibri" w:cs="Arial"/>
          <w:color w:val="000000"/>
          <w:szCs w:val="22"/>
          <w:lang w:bidi="ar-SA"/>
        </w:rPr>
        <w:t>.</w:t>
      </w:r>
    </w:p>
    <w:p w14:paraId="6BE9F716" w14:textId="77777777" w:rsidR="00456BD5" w:rsidRPr="00500C89" w:rsidRDefault="00456BD5" w:rsidP="00456BD5">
      <w:pPr>
        <w:rPr>
          <w:lang w:eastAsia="en-GB" w:bidi="ar-SA"/>
        </w:rPr>
      </w:pPr>
    </w:p>
    <w:p w14:paraId="6BE9F717" w14:textId="77777777" w:rsidR="00456BD5" w:rsidRPr="00500C89" w:rsidRDefault="00456BD5" w:rsidP="00456BD5">
      <w:pPr>
        <w:rPr>
          <w:b/>
          <w:lang w:eastAsia="en-GB" w:bidi="ar-SA"/>
        </w:rPr>
      </w:pPr>
      <w:r w:rsidRPr="00500C89">
        <w:rPr>
          <w:b/>
          <w:lang w:eastAsia="en-GB" w:bidi="ar-SA"/>
        </w:rPr>
        <w:t>2.</w:t>
      </w:r>
      <w:r w:rsidRPr="00500C89">
        <w:rPr>
          <w:b/>
          <w:lang w:eastAsia="en-GB" w:bidi="ar-SA"/>
        </w:rPr>
        <w:tab/>
        <w:t xml:space="preserve">Purpose </w:t>
      </w:r>
    </w:p>
    <w:p w14:paraId="6BE9F718" w14:textId="77777777" w:rsidR="00456BD5" w:rsidRPr="00500C89" w:rsidRDefault="00456BD5" w:rsidP="00456BD5">
      <w:pPr>
        <w:rPr>
          <w:lang w:eastAsia="en-GB" w:bidi="ar-SA"/>
        </w:rPr>
      </w:pPr>
    </w:p>
    <w:p w14:paraId="76702160" w14:textId="33FC413E" w:rsidR="002A0916" w:rsidRPr="00500C89" w:rsidRDefault="008B11BF" w:rsidP="002A0916">
      <w:pPr>
        <w:rPr>
          <w:szCs w:val="22"/>
          <w:lang w:eastAsia="en-GB" w:bidi="ar-SA"/>
        </w:rPr>
      </w:pPr>
      <w:r>
        <w:rPr>
          <w:lang w:eastAsia="en-GB" w:bidi="ar-SA"/>
        </w:rPr>
        <w:t xml:space="preserve">The Authority has approved </w:t>
      </w:r>
      <w:r w:rsidR="002A0916" w:rsidRPr="00500C89">
        <w:rPr>
          <w:lang w:eastAsia="en-GB" w:bidi="ar-SA"/>
        </w:rPr>
        <w:t>a draft variation to the Code to include blueberries and raspberries in the</w:t>
      </w:r>
      <w:r w:rsidR="002A0916" w:rsidRPr="00500C89">
        <w:rPr>
          <w:szCs w:val="22"/>
          <w:lang w:eastAsia="en-GB" w:bidi="ar-SA"/>
        </w:rPr>
        <w:t xml:space="preserve"> table to </w:t>
      </w:r>
      <w:r w:rsidR="002A0916" w:rsidRPr="0020052F">
        <w:rPr>
          <w:szCs w:val="22"/>
        </w:rPr>
        <w:t xml:space="preserve">subsection </w:t>
      </w:r>
      <w:r w:rsidR="002A0916" w:rsidRPr="0020052F">
        <w:rPr>
          <w:szCs w:val="22"/>
          <w:lang w:bidi="ar-SA"/>
        </w:rPr>
        <w:t>1.5.3—3</w:t>
      </w:r>
      <w:r w:rsidR="002A0916" w:rsidRPr="0020052F">
        <w:rPr>
          <w:szCs w:val="22"/>
        </w:rPr>
        <w:t>(2)</w:t>
      </w:r>
      <w:r w:rsidR="002A0916" w:rsidRPr="00500C89">
        <w:rPr>
          <w:szCs w:val="22"/>
          <w:lang w:eastAsia="en-GB" w:bidi="ar-SA"/>
        </w:rPr>
        <w:t>.</w:t>
      </w:r>
    </w:p>
    <w:p w14:paraId="6BE9F71A" w14:textId="77777777" w:rsidR="00456BD5" w:rsidRPr="00500C89" w:rsidRDefault="00456BD5" w:rsidP="00456BD5">
      <w:pPr>
        <w:rPr>
          <w:lang w:eastAsia="en-GB" w:bidi="ar-SA"/>
        </w:rPr>
      </w:pPr>
    </w:p>
    <w:p w14:paraId="6BE9F71B" w14:textId="77777777" w:rsidR="00456BD5" w:rsidRPr="00500C89" w:rsidRDefault="00456BD5" w:rsidP="00456BD5">
      <w:pPr>
        <w:rPr>
          <w:b/>
          <w:lang w:eastAsia="en-GB" w:bidi="ar-SA"/>
        </w:rPr>
      </w:pPr>
      <w:r w:rsidRPr="00500C89">
        <w:rPr>
          <w:b/>
          <w:lang w:eastAsia="en-GB" w:bidi="ar-SA"/>
        </w:rPr>
        <w:t>3.</w:t>
      </w:r>
      <w:r w:rsidRPr="00500C89">
        <w:rPr>
          <w:b/>
          <w:lang w:eastAsia="en-GB" w:bidi="ar-SA"/>
        </w:rPr>
        <w:tab/>
        <w:t>Documents incorporated by reference</w:t>
      </w:r>
    </w:p>
    <w:p w14:paraId="6BE9F71C" w14:textId="77777777" w:rsidR="00456BD5" w:rsidRPr="00500C89" w:rsidRDefault="00456BD5" w:rsidP="00456BD5">
      <w:pPr>
        <w:rPr>
          <w:lang w:eastAsia="en-GB" w:bidi="ar-SA"/>
        </w:rPr>
      </w:pPr>
    </w:p>
    <w:p w14:paraId="6BE9F71D" w14:textId="77777777" w:rsidR="00456BD5" w:rsidRPr="00500C89" w:rsidRDefault="00456BD5" w:rsidP="00456BD5">
      <w:pPr>
        <w:widowControl/>
        <w:autoSpaceDE w:val="0"/>
        <w:autoSpaceDN w:val="0"/>
        <w:adjustRightInd w:val="0"/>
        <w:rPr>
          <w:rFonts w:eastAsia="Calibri" w:cs="Arial"/>
          <w:bCs/>
          <w:szCs w:val="22"/>
          <w:lang w:bidi="ar-SA"/>
        </w:rPr>
      </w:pPr>
      <w:r w:rsidRPr="00500C89">
        <w:rPr>
          <w:rFonts w:eastAsia="Calibri" w:cs="Arial"/>
          <w:bCs/>
          <w:szCs w:val="22"/>
          <w:lang w:bidi="ar-SA"/>
        </w:rPr>
        <w:t>The variations to food regulatory measures do not incorporate any documents by reference.</w:t>
      </w:r>
    </w:p>
    <w:p w14:paraId="6BE9F71E" w14:textId="77777777" w:rsidR="00456BD5" w:rsidRPr="00500C89" w:rsidRDefault="00456BD5" w:rsidP="00456BD5">
      <w:pPr>
        <w:rPr>
          <w:lang w:eastAsia="en-GB" w:bidi="ar-SA"/>
        </w:rPr>
      </w:pPr>
    </w:p>
    <w:p w14:paraId="6BE9F71F" w14:textId="77777777" w:rsidR="00456BD5" w:rsidRPr="00500C89" w:rsidRDefault="00456BD5" w:rsidP="00456BD5">
      <w:pPr>
        <w:rPr>
          <w:b/>
          <w:lang w:eastAsia="en-GB" w:bidi="ar-SA"/>
        </w:rPr>
      </w:pPr>
      <w:r w:rsidRPr="00500C89">
        <w:rPr>
          <w:b/>
          <w:lang w:eastAsia="en-GB" w:bidi="ar-SA"/>
        </w:rPr>
        <w:t>4.</w:t>
      </w:r>
      <w:r w:rsidRPr="00500C89">
        <w:rPr>
          <w:b/>
          <w:lang w:eastAsia="en-GB" w:bidi="ar-SA"/>
        </w:rPr>
        <w:tab/>
        <w:t>Consultation</w:t>
      </w:r>
    </w:p>
    <w:p w14:paraId="6BE9F720" w14:textId="77777777" w:rsidR="00456BD5" w:rsidRPr="00500C89" w:rsidRDefault="00456BD5" w:rsidP="00456BD5">
      <w:pPr>
        <w:rPr>
          <w:lang w:eastAsia="en-GB" w:bidi="ar-SA"/>
        </w:rPr>
      </w:pPr>
    </w:p>
    <w:p w14:paraId="5C41B9D9" w14:textId="45AF93CC" w:rsidR="00DE5587" w:rsidRPr="00500C89" w:rsidRDefault="00DE5587" w:rsidP="00DE5587">
      <w:r w:rsidRPr="0020052F">
        <w:rPr>
          <w:szCs w:val="22"/>
        </w:rPr>
        <w:t xml:space="preserve">In accordance with the procedure in Division 1 of Part 3 of the FSANZ Act, </w:t>
      </w:r>
      <w:r w:rsidRPr="00500C89">
        <w:rPr>
          <w:rFonts w:eastAsia="Calibri" w:cs="Arial"/>
          <w:bCs/>
          <w:szCs w:val="22"/>
          <w:lang w:bidi="ar-SA"/>
        </w:rPr>
        <w:t>the Authority</w:t>
      </w:r>
      <w:r w:rsidRPr="0020052F">
        <w:rPr>
          <w:szCs w:val="22"/>
        </w:rPr>
        <w:t xml:space="preserve">’s consideration of Application </w:t>
      </w:r>
      <w:r w:rsidR="008B11BF" w:rsidRPr="0020052F">
        <w:rPr>
          <w:szCs w:val="22"/>
        </w:rPr>
        <w:t>A1</w:t>
      </w:r>
      <w:r w:rsidR="008B11BF">
        <w:rPr>
          <w:szCs w:val="22"/>
        </w:rPr>
        <w:t>115</w:t>
      </w:r>
      <w:r w:rsidR="008B11BF" w:rsidRPr="0020052F">
        <w:rPr>
          <w:szCs w:val="22"/>
        </w:rPr>
        <w:t xml:space="preserve"> </w:t>
      </w:r>
      <w:r w:rsidRPr="0020052F">
        <w:rPr>
          <w:szCs w:val="22"/>
        </w:rPr>
        <w:t xml:space="preserve">included one round of public consultation following an assessment and the preparation of a draft </w:t>
      </w:r>
      <w:r w:rsidR="00B37E67">
        <w:rPr>
          <w:szCs w:val="22"/>
        </w:rPr>
        <w:t>variation</w:t>
      </w:r>
      <w:r w:rsidR="00B37E67" w:rsidRPr="0020052F">
        <w:rPr>
          <w:szCs w:val="22"/>
        </w:rPr>
        <w:t xml:space="preserve"> </w:t>
      </w:r>
      <w:r w:rsidRPr="0020052F">
        <w:rPr>
          <w:szCs w:val="22"/>
        </w:rPr>
        <w:t xml:space="preserve">and associated report. Submissions were called for on </w:t>
      </w:r>
      <w:r w:rsidR="008D2DB6" w:rsidRPr="0020052F">
        <w:rPr>
          <w:szCs w:val="22"/>
        </w:rPr>
        <w:t>29 June</w:t>
      </w:r>
      <w:r w:rsidRPr="0020052F">
        <w:rPr>
          <w:szCs w:val="22"/>
        </w:rPr>
        <w:t xml:space="preserve"> </w:t>
      </w:r>
      <w:r w:rsidR="008D2DB6" w:rsidRPr="0020052F">
        <w:rPr>
          <w:szCs w:val="22"/>
        </w:rPr>
        <w:t>2016 for</w:t>
      </w:r>
      <w:r w:rsidRPr="0020052F">
        <w:rPr>
          <w:szCs w:val="22"/>
        </w:rPr>
        <w:t xml:space="preserve"> a six-week consultation period. </w:t>
      </w:r>
    </w:p>
    <w:p w14:paraId="6083B2C4" w14:textId="77777777" w:rsidR="00DE5587" w:rsidRPr="00500C89" w:rsidRDefault="00DE5587" w:rsidP="00DE5587">
      <w:pPr>
        <w:rPr>
          <w:rFonts w:eastAsia="Calibri"/>
          <w:szCs w:val="22"/>
          <w:lang w:bidi="ar-SA"/>
        </w:rPr>
      </w:pPr>
    </w:p>
    <w:p w14:paraId="6BE9F725" w14:textId="062469F0" w:rsidR="00456BD5" w:rsidRPr="0020052F" w:rsidRDefault="00DE5587" w:rsidP="00DE5587">
      <w:r w:rsidRPr="00500C89">
        <w:rPr>
          <w:rFonts w:eastAsia="Calibri" w:cs="Arial"/>
          <w:bCs/>
          <w:szCs w:val="22"/>
          <w:lang w:bidi="ar-SA"/>
        </w:rPr>
        <w:t xml:space="preserve">A Regulation Impact Statement was not required because the proposed variations to Standard 1.5.3 </w:t>
      </w:r>
      <w:r w:rsidRPr="0020052F">
        <w:t>are likely to have a minor impact on business and individuals and is a broadening of food regulations to permit other foods to be irradiated.</w:t>
      </w:r>
    </w:p>
    <w:p w14:paraId="74C008F4" w14:textId="77777777" w:rsidR="00DE5587" w:rsidRPr="00574228" w:rsidRDefault="00DE5587" w:rsidP="00DE5587">
      <w:pPr>
        <w:rPr>
          <w:lang w:eastAsia="en-GB" w:bidi="ar-SA"/>
        </w:rPr>
      </w:pPr>
    </w:p>
    <w:p w14:paraId="6BE9F726" w14:textId="77777777" w:rsidR="00456BD5" w:rsidRPr="00500C89" w:rsidRDefault="00456BD5" w:rsidP="00456BD5">
      <w:pPr>
        <w:widowControl/>
        <w:rPr>
          <w:rFonts w:eastAsiaTheme="minorHAnsi" w:cs="Arial"/>
          <w:b/>
          <w:bCs/>
          <w:szCs w:val="22"/>
          <w:lang w:bidi="ar-SA"/>
        </w:rPr>
      </w:pPr>
      <w:r w:rsidRPr="00500C89">
        <w:rPr>
          <w:rFonts w:eastAsiaTheme="minorHAnsi" w:cs="Arial"/>
          <w:b/>
          <w:bCs/>
          <w:szCs w:val="22"/>
          <w:lang w:bidi="ar-SA"/>
        </w:rPr>
        <w:t>5.</w:t>
      </w:r>
      <w:r w:rsidRPr="00500C89">
        <w:rPr>
          <w:rFonts w:eastAsiaTheme="minorHAnsi" w:cs="Arial"/>
          <w:b/>
          <w:bCs/>
          <w:szCs w:val="22"/>
          <w:lang w:bidi="ar-SA"/>
        </w:rPr>
        <w:tab/>
        <w:t>Statement of compatibility with human rights</w:t>
      </w:r>
    </w:p>
    <w:p w14:paraId="6BE9F727" w14:textId="77777777" w:rsidR="00456BD5" w:rsidRPr="00500C89" w:rsidRDefault="00456BD5" w:rsidP="00456BD5">
      <w:pPr>
        <w:rPr>
          <w:rFonts w:eastAsiaTheme="minorHAnsi"/>
          <w:lang w:bidi="ar-SA"/>
        </w:rPr>
      </w:pPr>
    </w:p>
    <w:p w14:paraId="6BE9F728" w14:textId="0B4B06FF" w:rsidR="00AD760D" w:rsidRDefault="00456BD5" w:rsidP="00456BD5">
      <w:pPr>
        <w:rPr>
          <w:rFonts w:eastAsiaTheme="minorHAnsi"/>
          <w:lang w:bidi="ar-SA"/>
        </w:rPr>
      </w:pPr>
      <w:r w:rsidRPr="00500C89">
        <w:rPr>
          <w:rFonts w:eastAsiaTheme="minorHAnsi"/>
          <w:lang w:bidi="ar-SA"/>
        </w:rPr>
        <w:t>This instrument is exempt from the requirements for a statement of compatibility with human rights as it is a non-disallowable instrument under section 94 of the FSANZ Act.</w:t>
      </w:r>
      <w:r w:rsidR="00AD760D">
        <w:rPr>
          <w:rFonts w:eastAsiaTheme="minorHAnsi"/>
          <w:lang w:bidi="ar-SA"/>
        </w:rPr>
        <w:br w:type="page"/>
      </w:r>
    </w:p>
    <w:p w14:paraId="6BE9F72A" w14:textId="77777777" w:rsidR="00456BD5" w:rsidRPr="00500C89" w:rsidRDefault="00456BD5" w:rsidP="00456BD5">
      <w:pPr>
        <w:rPr>
          <w:b/>
          <w:lang w:eastAsia="en-GB" w:bidi="ar-SA"/>
        </w:rPr>
      </w:pPr>
      <w:r w:rsidRPr="0020052F">
        <w:rPr>
          <w:b/>
        </w:rPr>
        <w:lastRenderedPageBreak/>
        <w:t>6.</w:t>
      </w:r>
      <w:r w:rsidRPr="0020052F">
        <w:rPr>
          <w:b/>
        </w:rPr>
        <w:tab/>
      </w:r>
      <w:r w:rsidRPr="00500C89">
        <w:rPr>
          <w:b/>
          <w:lang w:eastAsia="en-GB" w:bidi="ar-SA"/>
        </w:rPr>
        <w:t>Variation</w:t>
      </w:r>
    </w:p>
    <w:p w14:paraId="6BE9F72B" w14:textId="77777777" w:rsidR="00456BD5" w:rsidRPr="0020052F" w:rsidRDefault="00456BD5" w:rsidP="00456BD5">
      <w:pPr>
        <w:rPr>
          <w:b/>
        </w:rPr>
      </w:pPr>
    </w:p>
    <w:p w14:paraId="6BE9F737" w14:textId="18D8AC83" w:rsidR="0012388D" w:rsidRPr="0020052F" w:rsidRDefault="00AB20D3" w:rsidP="00D94AA8">
      <w:r w:rsidRPr="00500C89">
        <w:rPr>
          <w:lang w:eastAsia="en-GB" w:bidi="ar-SA"/>
        </w:rPr>
        <w:t xml:space="preserve">The variation amends the </w:t>
      </w:r>
      <w:r w:rsidRPr="00AB20D3">
        <w:t xml:space="preserve">table to subsection 1.5.3—3(2) by inserting the words </w:t>
      </w:r>
      <w:r>
        <w:rPr>
          <w:b/>
        </w:rPr>
        <w:t>‘</w:t>
      </w:r>
      <w:r w:rsidRPr="00AB20D3">
        <w:t>blueberr</w:t>
      </w:r>
      <w:r w:rsidR="0067312F">
        <w:t>y</w:t>
      </w:r>
      <w:r>
        <w:rPr>
          <w:b/>
        </w:rPr>
        <w:t>’</w:t>
      </w:r>
      <w:r w:rsidRPr="00AB20D3">
        <w:t xml:space="preserve"> and </w:t>
      </w:r>
      <w:r>
        <w:rPr>
          <w:b/>
        </w:rPr>
        <w:t>‘</w:t>
      </w:r>
      <w:r w:rsidRPr="00AB20D3">
        <w:t>raspberr</w:t>
      </w:r>
      <w:r w:rsidR="0067312F">
        <w:t>y</w:t>
      </w:r>
      <w:r>
        <w:rPr>
          <w:b/>
        </w:rPr>
        <w:t>’</w:t>
      </w:r>
      <w:r w:rsidRPr="00AB20D3">
        <w:t xml:space="preserve"> into that table in alphabetical order. </w:t>
      </w:r>
      <w:r>
        <w:rPr>
          <w:b/>
        </w:rPr>
        <w:t>By virtue of subsection 1.5.3—3(1</w:t>
      </w:r>
      <w:r w:rsidRPr="004D1F4C">
        <w:t>)</w:t>
      </w:r>
      <w:r>
        <w:rPr>
          <w:b/>
        </w:rPr>
        <w:t>, the</w:t>
      </w:r>
      <w:r w:rsidRPr="00AB20D3">
        <w:t xml:space="preserve"> effect of this amendment is to permit </w:t>
      </w:r>
      <w:r w:rsidRPr="00C84FF8">
        <w:rPr>
          <w:lang w:eastAsia="en-GB" w:bidi="ar-SA"/>
        </w:rPr>
        <w:t xml:space="preserve">the irradiation of raspberries and blueberries with </w:t>
      </w:r>
      <w:r w:rsidRPr="00C84FF8">
        <w:t>a minimum dose of 150 Gy and a maximum dose of 1 kGy</w:t>
      </w:r>
      <w:r>
        <w:rPr>
          <w:b/>
        </w:rPr>
        <w:t>.</w:t>
      </w:r>
      <w:r w:rsidRPr="00C84FF8">
        <w:rPr>
          <w:lang w:eastAsia="en-GB" w:bidi="ar-SA"/>
        </w:rPr>
        <w:t xml:space="preserve"> </w:t>
      </w:r>
      <w:bookmarkEnd w:id="130"/>
      <w:bookmarkEnd w:id="131"/>
    </w:p>
    <w:sectPr w:rsidR="0012388D" w:rsidRPr="0020052F" w:rsidSect="000B39BD">
      <w:headerReference w:type="default" r:id="rId24"/>
      <w:footerReference w:type="even" r:id="rId25"/>
      <w:footerReference w:type="default" r:id="rId26"/>
      <w:headerReference w:type="first" r:id="rId27"/>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DD938D" w14:textId="77777777" w:rsidR="00F90FA7" w:rsidRDefault="00F90FA7">
      <w:r>
        <w:separator/>
      </w:r>
    </w:p>
    <w:p w14:paraId="6F72448A" w14:textId="77777777" w:rsidR="00F90FA7" w:rsidRDefault="00F90FA7"/>
  </w:endnote>
  <w:endnote w:type="continuationSeparator" w:id="0">
    <w:p w14:paraId="0A9A6285" w14:textId="77777777" w:rsidR="00F90FA7" w:rsidRDefault="00F90FA7">
      <w:r>
        <w:continuationSeparator/>
      </w:r>
    </w:p>
    <w:p w14:paraId="5FC23605" w14:textId="77777777" w:rsidR="00F90FA7" w:rsidRDefault="00F90FA7"/>
  </w:endnote>
  <w:endnote w:type="continuationNotice" w:id="1">
    <w:p w14:paraId="53C184AE" w14:textId="77777777" w:rsidR="00F90FA7" w:rsidRDefault="00F90F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E9F829" w14:textId="77777777" w:rsidR="00344954" w:rsidRDefault="00344954"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BE9F82A" w14:textId="77777777" w:rsidR="00344954" w:rsidRDefault="0034495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0497913"/>
      <w:docPartObj>
        <w:docPartGallery w:val="Page Numbers (Bottom of Page)"/>
        <w:docPartUnique/>
      </w:docPartObj>
    </w:sdtPr>
    <w:sdtEndPr>
      <w:rPr>
        <w:noProof/>
      </w:rPr>
    </w:sdtEndPr>
    <w:sdtContent>
      <w:p w14:paraId="6BE9F82B" w14:textId="77777777" w:rsidR="00344954" w:rsidRDefault="00344954" w:rsidP="00A671E6">
        <w:pPr>
          <w:pStyle w:val="Footer"/>
          <w:jc w:val="center"/>
        </w:pPr>
        <w:r>
          <w:fldChar w:fldCharType="begin"/>
        </w:r>
        <w:r>
          <w:instrText xml:space="preserve"> PAGE   \* MERGEFORMAT </w:instrText>
        </w:r>
        <w:r>
          <w:fldChar w:fldCharType="separate"/>
        </w:r>
        <w:r w:rsidR="00155020">
          <w:rPr>
            <w:noProof/>
          </w:rPr>
          <w:t>i</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893ED8" w14:textId="77777777" w:rsidR="00155020" w:rsidRDefault="00155020">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BB4954" w14:textId="77777777" w:rsidR="00344954" w:rsidRDefault="00344954"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0F9199F" w14:textId="77777777" w:rsidR="00344954" w:rsidRDefault="00344954">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769368" w14:textId="77777777" w:rsidR="00344954" w:rsidRDefault="00344954"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55020">
      <w:rPr>
        <w:rStyle w:val="PageNumber"/>
        <w:noProof/>
      </w:rPr>
      <w:t>19</w:t>
    </w:r>
    <w:r>
      <w:rPr>
        <w:rStyle w:val="PageNumber"/>
      </w:rPr>
      <w:fldChar w:fldCharType="end"/>
    </w:r>
  </w:p>
  <w:p w14:paraId="2501C098" w14:textId="77777777" w:rsidR="00344954" w:rsidRDefault="00344954">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E90912" w14:textId="77777777" w:rsidR="00F90FA7" w:rsidRDefault="00F90FA7">
      <w:r>
        <w:separator/>
      </w:r>
    </w:p>
  </w:footnote>
  <w:footnote w:type="continuationSeparator" w:id="0">
    <w:p w14:paraId="1CB34D16" w14:textId="77777777" w:rsidR="00F90FA7" w:rsidRDefault="00F90FA7">
      <w:r>
        <w:continuationSeparator/>
      </w:r>
    </w:p>
  </w:footnote>
  <w:footnote w:type="continuationNotice" w:id="1">
    <w:p w14:paraId="2D0C9263" w14:textId="77777777" w:rsidR="00F90FA7" w:rsidRDefault="00F90FA7"/>
  </w:footnote>
  <w:footnote w:id="2">
    <w:p w14:paraId="30107E38" w14:textId="77777777" w:rsidR="00344954" w:rsidRPr="008979BB" w:rsidRDefault="00344954" w:rsidP="00B55B0F">
      <w:pPr>
        <w:pStyle w:val="FootnoteText"/>
        <w:rPr>
          <w:sz w:val="18"/>
          <w:szCs w:val="18"/>
          <w:lang w:val="en-AU"/>
        </w:rPr>
      </w:pPr>
      <w:r w:rsidRPr="008979BB">
        <w:rPr>
          <w:rStyle w:val="FootnoteReference"/>
          <w:sz w:val="18"/>
          <w:szCs w:val="18"/>
        </w:rPr>
        <w:footnoteRef/>
      </w:r>
      <w:r w:rsidRPr="008979BB">
        <w:rPr>
          <w:sz w:val="18"/>
          <w:szCs w:val="18"/>
        </w:rPr>
        <w:t xml:space="preserve"> A phytosanitary measure is any legislation, regulation or official procedure having the purpose to prevent the introduction and/or spread of quarantine pests, or to limit the economic impact of regulated non-quarantine pests.</w:t>
      </w:r>
    </w:p>
  </w:footnote>
  <w:footnote w:id="3">
    <w:p w14:paraId="70EE9250" w14:textId="5CB203C3" w:rsidR="00344954" w:rsidRPr="00062A9A" w:rsidRDefault="00344954">
      <w:pPr>
        <w:pStyle w:val="FootnoteText"/>
        <w:rPr>
          <w:lang w:val="en-AU"/>
        </w:rPr>
      </w:pPr>
      <w:r>
        <w:rPr>
          <w:rStyle w:val="FootnoteReference"/>
        </w:rPr>
        <w:footnoteRef/>
      </w:r>
      <w:r>
        <w:t xml:space="preserve"> </w:t>
      </w:r>
      <w:hyperlink r:id="rId1" w:history="1">
        <w:r w:rsidRPr="00062A9A">
          <w:rPr>
            <w:rStyle w:val="Hyperlink"/>
            <w:sz w:val="18"/>
            <w:szCs w:val="18"/>
          </w:rPr>
          <w:t>http://www.foodstandards.gov.au/publications/Pages/Nutritional-impact-of-phytosanitary-irradiation-of-fruits-and-vegetables.aspx</w:t>
        </w:r>
      </w:hyperlink>
    </w:p>
  </w:footnote>
  <w:footnote w:id="4">
    <w:p w14:paraId="4FBE3E17" w14:textId="14D74CDE" w:rsidR="00344954" w:rsidRPr="00500C89" w:rsidRDefault="00344954" w:rsidP="00A22BA1">
      <w:pPr>
        <w:pStyle w:val="FootnoteText"/>
        <w:rPr>
          <w:sz w:val="18"/>
          <w:szCs w:val="18"/>
          <w:lang w:val="en-AU"/>
        </w:rPr>
      </w:pPr>
      <w:r w:rsidRPr="00500C89">
        <w:rPr>
          <w:rStyle w:val="FootnoteReference"/>
          <w:sz w:val="18"/>
          <w:szCs w:val="18"/>
        </w:rPr>
        <w:footnoteRef/>
      </w:r>
      <w:r w:rsidRPr="00500C89">
        <w:rPr>
          <w:sz w:val="18"/>
          <w:szCs w:val="18"/>
        </w:rPr>
        <w:t xml:space="preserve"> </w:t>
      </w:r>
      <w:r w:rsidRPr="00500C89">
        <w:rPr>
          <w:sz w:val="18"/>
          <w:szCs w:val="18"/>
          <w:lang w:val="en-AU"/>
        </w:rPr>
        <w:t xml:space="preserve">In Canada, permission to irradiate beef, poultry, shrimp, prawns and mangoes </w:t>
      </w:r>
      <w:r w:rsidRPr="00927E10">
        <w:rPr>
          <w:sz w:val="18"/>
          <w:szCs w:val="18"/>
          <w:lang w:val="en-AU"/>
        </w:rPr>
        <w:t>is</w:t>
      </w:r>
      <w:r w:rsidRPr="00500C89">
        <w:rPr>
          <w:sz w:val="18"/>
          <w:szCs w:val="18"/>
          <w:lang w:val="en-AU"/>
        </w:rPr>
        <w:t xml:space="preserve"> still in the process of Final Approval. </w:t>
      </w:r>
    </w:p>
  </w:footnote>
  <w:footnote w:id="5">
    <w:p w14:paraId="5060D0B2" w14:textId="77777777" w:rsidR="00344954" w:rsidRPr="00500C89" w:rsidRDefault="00344954" w:rsidP="00A22BA1">
      <w:pPr>
        <w:pStyle w:val="FootnoteText"/>
        <w:rPr>
          <w:sz w:val="18"/>
          <w:szCs w:val="18"/>
          <w:lang w:val="en-AU"/>
        </w:rPr>
      </w:pPr>
      <w:r w:rsidRPr="00500C89">
        <w:rPr>
          <w:rStyle w:val="FootnoteReference"/>
          <w:sz w:val="18"/>
          <w:szCs w:val="18"/>
        </w:rPr>
        <w:footnoteRef/>
      </w:r>
      <w:r w:rsidRPr="00500C89">
        <w:rPr>
          <w:sz w:val="18"/>
          <w:szCs w:val="18"/>
        </w:rPr>
        <w:t xml:space="preserve"> </w:t>
      </w:r>
      <w:r w:rsidRPr="00500C89">
        <w:rPr>
          <w:sz w:val="18"/>
          <w:szCs w:val="18"/>
          <w:lang w:val="en-AU"/>
        </w:rPr>
        <w:t>In the USA, food irradiation is considered as a food additive under their legislation.</w:t>
      </w:r>
    </w:p>
  </w:footnote>
  <w:footnote w:id="6">
    <w:p w14:paraId="2D331C6D" w14:textId="77777777" w:rsidR="00344954" w:rsidRPr="002D2567" w:rsidRDefault="00344954" w:rsidP="00A22BA1">
      <w:pPr>
        <w:pStyle w:val="FootnoteText"/>
        <w:rPr>
          <w:szCs w:val="18"/>
        </w:rPr>
      </w:pPr>
      <w:r w:rsidRPr="00500C89">
        <w:rPr>
          <w:rStyle w:val="FootnoteReference"/>
          <w:sz w:val="18"/>
          <w:szCs w:val="18"/>
        </w:rPr>
        <w:footnoteRef/>
      </w:r>
      <w:r w:rsidRPr="00500C89">
        <w:rPr>
          <w:sz w:val="18"/>
          <w:szCs w:val="18"/>
        </w:rPr>
        <w:t xml:space="preserve"> </w:t>
      </w:r>
      <w:hyperlink r:id="rId2" w:history="1">
        <w:r w:rsidRPr="00500C89">
          <w:rPr>
            <w:rStyle w:val="Hyperlink"/>
            <w:rFonts w:eastAsiaTheme="majorEastAsia"/>
            <w:sz w:val="18"/>
            <w:szCs w:val="18"/>
          </w:rPr>
          <w:t>http://www.codexalimentarius.net/download/standards/16/CXS_106e.pdf</w:t>
        </w:r>
      </w:hyperlink>
    </w:p>
  </w:footnote>
  <w:footnote w:id="7">
    <w:p w14:paraId="1AA3F773" w14:textId="77777777" w:rsidR="00344954" w:rsidRPr="008F457F" w:rsidRDefault="00344954" w:rsidP="002655B4">
      <w:pPr>
        <w:pStyle w:val="FootnoteText"/>
        <w:rPr>
          <w:sz w:val="18"/>
          <w:szCs w:val="18"/>
          <w:lang w:val="en-AU"/>
        </w:rPr>
      </w:pPr>
      <w:r>
        <w:rPr>
          <w:rStyle w:val="FootnoteReference"/>
        </w:rPr>
        <w:footnoteRef/>
      </w:r>
      <w:r>
        <w:t xml:space="preserve"> </w:t>
      </w:r>
      <w:hyperlink r:id="rId3" w:history="1">
        <w:r w:rsidRPr="008F457F">
          <w:rPr>
            <w:rStyle w:val="Hyperlink"/>
            <w:sz w:val="18"/>
            <w:szCs w:val="18"/>
          </w:rPr>
          <w:t>http://www.foodstandards.gov.au/code/applications/Pages/applicationa443irradiationoftropicalfruit/Default.aspx</w:t>
        </w:r>
      </w:hyperlink>
    </w:p>
  </w:footnote>
  <w:footnote w:id="8">
    <w:p w14:paraId="1F58C6A7" w14:textId="77777777" w:rsidR="00344954" w:rsidRPr="008F457F" w:rsidRDefault="00344954" w:rsidP="002655B4">
      <w:pPr>
        <w:pStyle w:val="FootnoteText"/>
        <w:rPr>
          <w:sz w:val="18"/>
          <w:szCs w:val="18"/>
          <w:lang w:val="en-AU"/>
        </w:rPr>
      </w:pPr>
      <w:r w:rsidRPr="008F457F">
        <w:rPr>
          <w:rStyle w:val="FootnoteReference"/>
          <w:sz w:val="18"/>
          <w:szCs w:val="18"/>
        </w:rPr>
        <w:footnoteRef/>
      </w:r>
      <w:r w:rsidRPr="008F457F">
        <w:rPr>
          <w:sz w:val="18"/>
          <w:szCs w:val="18"/>
        </w:rPr>
        <w:t xml:space="preserve"> </w:t>
      </w:r>
      <w:hyperlink r:id="rId4" w:history="1">
        <w:r w:rsidRPr="008F457F">
          <w:rPr>
            <w:rStyle w:val="Hyperlink"/>
            <w:sz w:val="18"/>
            <w:szCs w:val="18"/>
          </w:rPr>
          <w:t>http://www.foodstandards.gov.au/code/applications/Pages/applicationa1038irra4655.aspx</w:t>
        </w:r>
      </w:hyperlink>
    </w:p>
  </w:footnote>
  <w:footnote w:id="9">
    <w:p w14:paraId="2BC9C046" w14:textId="77777777" w:rsidR="00344954" w:rsidRPr="008F457F" w:rsidRDefault="00344954" w:rsidP="002655B4">
      <w:pPr>
        <w:pStyle w:val="FootnoteText"/>
        <w:rPr>
          <w:sz w:val="18"/>
          <w:szCs w:val="18"/>
          <w:lang w:val="en-AU"/>
        </w:rPr>
      </w:pPr>
      <w:r w:rsidRPr="008F457F">
        <w:rPr>
          <w:rStyle w:val="FootnoteReference"/>
          <w:sz w:val="18"/>
          <w:szCs w:val="18"/>
        </w:rPr>
        <w:footnoteRef/>
      </w:r>
      <w:r w:rsidRPr="008F457F">
        <w:rPr>
          <w:sz w:val="18"/>
          <w:szCs w:val="18"/>
        </w:rPr>
        <w:t xml:space="preserve"> </w:t>
      </w:r>
      <w:hyperlink r:id="rId5" w:history="1">
        <w:r w:rsidRPr="008F457F">
          <w:rPr>
            <w:rStyle w:val="Hyperlink"/>
            <w:sz w:val="18"/>
            <w:szCs w:val="18"/>
          </w:rPr>
          <w:t>http://www.foodstandards.gov.au/code/applications/Pages/applicationa1069irra5511.aspx</w:t>
        </w:r>
      </w:hyperlink>
    </w:p>
  </w:footnote>
  <w:footnote w:id="10">
    <w:p w14:paraId="75E1FB78" w14:textId="77777777" w:rsidR="00344954" w:rsidRPr="008F457F" w:rsidRDefault="00344954" w:rsidP="002655B4">
      <w:pPr>
        <w:pStyle w:val="FootnoteText"/>
        <w:rPr>
          <w:sz w:val="18"/>
          <w:szCs w:val="18"/>
        </w:rPr>
      </w:pPr>
      <w:r w:rsidRPr="008F457F">
        <w:rPr>
          <w:rStyle w:val="FootnoteReference"/>
          <w:sz w:val="18"/>
          <w:szCs w:val="18"/>
        </w:rPr>
        <w:footnoteRef/>
      </w:r>
      <w:r w:rsidRPr="008F457F">
        <w:rPr>
          <w:sz w:val="18"/>
          <w:szCs w:val="18"/>
        </w:rPr>
        <w:t xml:space="preserve"> </w:t>
      </w:r>
      <w:hyperlink r:id="rId6" w:history="1">
        <w:r w:rsidRPr="008F457F">
          <w:rPr>
            <w:rStyle w:val="Hyperlink"/>
            <w:sz w:val="18"/>
            <w:szCs w:val="18"/>
          </w:rPr>
          <w:t>http://www.foodstandards.gov.au/code/applications/Pages/A1092-Irradiation.aspx</w:t>
        </w:r>
      </w:hyperlink>
    </w:p>
  </w:footnote>
  <w:footnote w:id="11">
    <w:p w14:paraId="797913B7" w14:textId="77777777" w:rsidR="00344954" w:rsidRPr="008F457F" w:rsidRDefault="00344954" w:rsidP="002655B4">
      <w:pPr>
        <w:pStyle w:val="FootnoteText"/>
        <w:rPr>
          <w:sz w:val="18"/>
          <w:szCs w:val="18"/>
          <w:lang w:val="en-AU"/>
        </w:rPr>
      </w:pPr>
      <w:r w:rsidRPr="008F457F">
        <w:rPr>
          <w:rStyle w:val="FootnoteReference"/>
          <w:sz w:val="18"/>
          <w:szCs w:val="18"/>
        </w:rPr>
        <w:footnoteRef/>
      </w:r>
      <w:r w:rsidRPr="008F457F">
        <w:rPr>
          <w:sz w:val="18"/>
          <w:szCs w:val="18"/>
        </w:rPr>
        <w:t xml:space="preserve"> </w:t>
      </w:r>
      <w:hyperlink r:id="rId7" w:history="1">
        <w:r w:rsidRPr="008F457F">
          <w:rPr>
            <w:rStyle w:val="Hyperlink"/>
            <w:sz w:val="18"/>
            <w:szCs w:val="18"/>
          </w:rPr>
          <w:t>http://www.foodstandards.gov.au/publications/Pages/Nutritional-impact-of-phytosanitary-irradiation-of-fruits-and-vegetables.aspx</w:t>
        </w:r>
      </w:hyperlink>
    </w:p>
  </w:footnote>
  <w:footnote w:id="12">
    <w:p w14:paraId="34F64DB1" w14:textId="77777777" w:rsidR="00344954" w:rsidRPr="008F1EEC" w:rsidRDefault="00344954" w:rsidP="002655B4">
      <w:pPr>
        <w:pStyle w:val="FootnoteText"/>
        <w:rPr>
          <w:sz w:val="18"/>
          <w:szCs w:val="18"/>
          <w:lang w:val="en-AU"/>
        </w:rPr>
      </w:pPr>
      <w:r>
        <w:rPr>
          <w:rStyle w:val="FootnoteReference"/>
        </w:rPr>
        <w:footnoteRef/>
      </w:r>
      <w:r>
        <w:t xml:space="preserve"> </w:t>
      </w:r>
      <w:r w:rsidRPr="008F1EEC">
        <w:rPr>
          <w:sz w:val="18"/>
          <w:szCs w:val="18"/>
        </w:rPr>
        <w:t>Alkylcyclobutanones are considered to be uniquely formed during food irradiation at levels dependent on the lipid content of the food.</w:t>
      </w:r>
    </w:p>
  </w:footnote>
  <w:footnote w:id="13">
    <w:p w14:paraId="0ED2D066" w14:textId="77777777" w:rsidR="00344954" w:rsidRPr="008E74D1" w:rsidRDefault="00344954" w:rsidP="003A51BC">
      <w:pPr>
        <w:pStyle w:val="FootnoteText"/>
        <w:rPr>
          <w:lang w:val="en-AU"/>
        </w:rPr>
      </w:pPr>
      <w:r>
        <w:rPr>
          <w:rStyle w:val="FootnoteReference"/>
        </w:rPr>
        <w:footnoteRef/>
      </w:r>
      <w:r>
        <w:t xml:space="preserve"> </w:t>
      </w:r>
      <w:hyperlink r:id="rId8" w:history="1">
        <w:r w:rsidRPr="008E74D1">
          <w:rPr>
            <w:rStyle w:val="Hyperlink"/>
            <w:sz w:val="18"/>
          </w:rPr>
          <w:t>http://www.foodstandards.gov.au/consumer/labelling/review/Pages/Labelling-review-recommendation-34irradiation-labelling.aspx</w:t>
        </w:r>
      </w:hyperlink>
    </w:p>
  </w:footnote>
  <w:footnote w:id="14">
    <w:p w14:paraId="1232FBFA" w14:textId="77777777" w:rsidR="00344954" w:rsidRPr="00A011A2" w:rsidRDefault="00344954" w:rsidP="00525926">
      <w:pPr>
        <w:pStyle w:val="FootnoteText"/>
        <w:rPr>
          <w:sz w:val="18"/>
          <w:szCs w:val="18"/>
        </w:rPr>
      </w:pPr>
      <w:r w:rsidRPr="00A011A2">
        <w:rPr>
          <w:rStyle w:val="FootnoteReference"/>
          <w:sz w:val="18"/>
          <w:szCs w:val="18"/>
        </w:rPr>
        <w:footnoteRef/>
      </w:r>
      <w:r w:rsidRPr="00A011A2">
        <w:rPr>
          <w:sz w:val="18"/>
          <w:szCs w:val="18"/>
        </w:rPr>
        <w:t xml:space="preserve"> A phytosanitary measure is any legislation, regulation or official procedure having the purpose to prevent the introduction and/or spread of quarantine pests, or to limit the economic impact of regulated non-quarantine pests.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4A77DF" w14:textId="77777777" w:rsidR="00155020" w:rsidRDefault="0015502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467EC2" w14:textId="77777777" w:rsidR="00155020" w:rsidRDefault="0015502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E9F82C" w14:textId="77777777" w:rsidR="00344954" w:rsidRDefault="00344954">
    <w:pPr>
      <w:pStyle w:val="Header"/>
      <w:jc w:val="center"/>
      <w:rPr>
        <w:b/>
        <w:bCs/>
      </w:rPr>
    </w:pPr>
    <w:r>
      <w:rPr>
        <w:b/>
        <w:bCs/>
      </w:rPr>
      <w:t>BOARD-IN-CONFIDENCE</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101CF5" w14:textId="77777777" w:rsidR="00344954" w:rsidRPr="007D03EA" w:rsidRDefault="00344954" w:rsidP="000C7C3D">
    <w:pPr>
      <w:pStyle w:val="Header"/>
      <w:jc w:val="center"/>
      <w:rPr>
        <w:rFonts w:cs="Arial"/>
        <w:b/>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7CD6DC" w14:textId="77777777" w:rsidR="00344954" w:rsidRDefault="00344954">
    <w:pPr>
      <w:pStyle w:val="Header"/>
      <w:jc w:val="center"/>
      <w:rPr>
        <w:b/>
        <w:bCs/>
      </w:rPr>
    </w:pPr>
    <w:r>
      <w:rPr>
        <w:b/>
        <w:bCs/>
      </w:rPr>
      <w:t>BOARD-IN-CONFIDENCE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816C3"/>
    <w:multiLevelType w:val="hybridMultilevel"/>
    <w:tmpl w:val="DA40736C"/>
    <w:lvl w:ilvl="0" w:tplc="6B5AB52C">
      <w:start w:val="1"/>
      <w:numFmt w:val="bullet"/>
      <w:pStyle w:val="FS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FA30746"/>
    <w:multiLevelType w:val="hybridMultilevel"/>
    <w:tmpl w:val="8BEC675E"/>
    <w:lvl w:ilvl="0" w:tplc="1892DE34">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
    <w:nsid w:val="11010CCE"/>
    <w:multiLevelType w:val="hybridMultilevel"/>
    <w:tmpl w:val="82E4E7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5600C56"/>
    <w:multiLevelType w:val="hybridMultilevel"/>
    <w:tmpl w:val="E51886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6CA538A"/>
    <w:multiLevelType w:val="multilevel"/>
    <w:tmpl w:val="14F45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8C845FC"/>
    <w:multiLevelType w:val="hybridMultilevel"/>
    <w:tmpl w:val="15445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9044B75"/>
    <w:multiLevelType w:val="hybridMultilevel"/>
    <w:tmpl w:val="B6161798"/>
    <w:lvl w:ilvl="0" w:tplc="D5BC4864">
      <w:start w:val="1"/>
      <w:numFmt w:val="decimal"/>
      <w:lvlText w:val="(%1)"/>
      <w:lvlJc w:val="left"/>
      <w:pPr>
        <w:ind w:left="720" w:hanging="360"/>
      </w:pPr>
      <w:rPr>
        <w:rFonts w:cs="Times New Roman"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BFD33E8"/>
    <w:multiLevelType w:val="hybridMultilevel"/>
    <w:tmpl w:val="03A2BFAE"/>
    <w:lvl w:ilvl="0" w:tplc="F31AED10">
      <w:start w:val="1"/>
      <w:numFmt w:val="bullet"/>
      <w:pStyle w:val="FSBullet1"/>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EE53DF5"/>
    <w:multiLevelType w:val="hybridMultilevel"/>
    <w:tmpl w:val="4E9C3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F05014A"/>
    <w:multiLevelType w:val="hybridMultilevel"/>
    <w:tmpl w:val="4FF0FA32"/>
    <w:lvl w:ilvl="0" w:tplc="2C6C7F68">
      <w:start w:val="1"/>
      <w:numFmt w:val="bullet"/>
      <w:pStyle w:val="FSBullet3"/>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nsid w:val="3FB420E6"/>
    <w:multiLevelType w:val="hybridMultilevel"/>
    <w:tmpl w:val="9D3CA58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481224C3"/>
    <w:multiLevelType w:val="hybridMultilevel"/>
    <w:tmpl w:val="1A8E1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0BD15EA"/>
    <w:multiLevelType w:val="hybridMultilevel"/>
    <w:tmpl w:val="B644E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4A42C0C"/>
    <w:multiLevelType w:val="hybridMultilevel"/>
    <w:tmpl w:val="EFE47D9E"/>
    <w:lvl w:ilvl="0" w:tplc="C16A92F8">
      <w:start w:val="1"/>
      <w:numFmt w:val="bullet"/>
      <w:lvlText w:val="o"/>
      <w:lvlJc w:val="left"/>
      <w:pPr>
        <w:ind w:left="1854" w:hanging="360"/>
      </w:pPr>
      <w:rPr>
        <w:rFonts w:ascii="Courier New" w:hAnsi="Courier New" w:cs="Courier New"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4">
    <w:nsid w:val="6B06048A"/>
    <w:multiLevelType w:val="hybridMultilevel"/>
    <w:tmpl w:val="EB06D5B0"/>
    <w:lvl w:ilvl="0" w:tplc="239A32C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71755AD1"/>
    <w:multiLevelType w:val="hybridMultilevel"/>
    <w:tmpl w:val="407E9A48"/>
    <w:lvl w:ilvl="0" w:tplc="EEB42172">
      <w:start w:val="1"/>
      <w:numFmt w:val="bullet"/>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16">
    <w:nsid w:val="71A337B5"/>
    <w:multiLevelType w:val="hybridMultilevel"/>
    <w:tmpl w:val="C08438FC"/>
    <w:lvl w:ilvl="0" w:tplc="04C42AFA">
      <w:start w:val="1"/>
      <w:numFmt w:val="bullet"/>
      <w:lvlText w:val=""/>
      <w:lvlJc w:val="left"/>
      <w:pPr>
        <w:ind w:left="720" w:hanging="360"/>
      </w:pPr>
      <w:rPr>
        <w:rFonts w:ascii="Symbol" w:hAnsi="Symbol" w:hint="default"/>
        <w:sz w:val="22"/>
      </w:rPr>
    </w:lvl>
    <w:lvl w:ilvl="1" w:tplc="A4A838B8"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5AA43D9"/>
    <w:multiLevelType w:val="hybridMultilevel"/>
    <w:tmpl w:val="261C5A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
  </w:num>
  <w:num w:numId="4">
    <w:abstractNumId w:val="9"/>
  </w:num>
  <w:num w:numId="5">
    <w:abstractNumId w:val="3"/>
  </w:num>
  <w:num w:numId="6">
    <w:abstractNumId w:val="4"/>
  </w:num>
  <w:num w:numId="7">
    <w:abstractNumId w:val="14"/>
  </w:num>
  <w:num w:numId="8">
    <w:abstractNumId w:val="0"/>
  </w:num>
  <w:num w:numId="9">
    <w:abstractNumId w:val="13"/>
  </w:num>
  <w:num w:numId="10">
    <w:abstractNumId w:val="15"/>
  </w:num>
  <w:num w:numId="11">
    <w:abstractNumId w:val="8"/>
  </w:num>
  <w:num w:numId="12">
    <w:abstractNumId w:val="11"/>
  </w:num>
  <w:num w:numId="13">
    <w:abstractNumId w:val="2"/>
  </w:num>
  <w:num w:numId="14">
    <w:abstractNumId w:val="5"/>
  </w:num>
  <w:num w:numId="15">
    <w:abstractNumId w:val="6"/>
  </w:num>
  <w:num w:numId="16">
    <w:abstractNumId w:val="12"/>
  </w:num>
  <w:num w:numId="17">
    <w:abstractNumId w:val="17"/>
  </w:num>
  <w:num w:numId="18">
    <w:abstractNumId w:val="1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CBC"/>
    <w:rsid w:val="0000247B"/>
    <w:rsid w:val="00003205"/>
    <w:rsid w:val="0000469B"/>
    <w:rsid w:val="00010E79"/>
    <w:rsid w:val="00011187"/>
    <w:rsid w:val="00014E34"/>
    <w:rsid w:val="000154A2"/>
    <w:rsid w:val="00022A7E"/>
    <w:rsid w:val="000332AE"/>
    <w:rsid w:val="00035FF3"/>
    <w:rsid w:val="000418F0"/>
    <w:rsid w:val="00051021"/>
    <w:rsid w:val="00051EB7"/>
    <w:rsid w:val="000524F0"/>
    <w:rsid w:val="00052D54"/>
    <w:rsid w:val="00052F11"/>
    <w:rsid w:val="000576EB"/>
    <w:rsid w:val="000577B0"/>
    <w:rsid w:val="00062A9A"/>
    <w:rsid w:val="00064B2D"/>
    <w:rsid w:val="00065F1F"/>
    <w:rsid w:val="0007009C"/>
    <w:rsid w:val="00073E30"/>
    <w:rsid w:val="000746CA"/>
    <w:rsid w:val="00076276"/>
    <w:rsid w:val="00076D33"/>
    <w:rsid w:val="00076D3B"/>
    <w:rsid w:val="00077859"/>
    <w:rsid w:val="00077AEA"/>
    <w:rsid w:val="0008179F"/>
    <w:rsid w:val="00081B0A"/>
    <w:rsid w:val="000A0E8D"/>
    <w:rsid w:val="000A126B"/>
    <w:rsid w:val="000A3D8B"/>
    <w:rsid w:val="000A5B7B"/>
    <w:rsid w:val="000B39BD"/>
    <w:rsid w:val="000B427A"/>
    <w:rsid w:val="000B6AF2"/>
    <w:rsid w:val="000C7C3D"/>
    <w:rsid w:val="000D3011"/>
    <w:rsid w:val="000D5574"/>
    <w:rsid w:val="000D6152"/>
    <w:rsid w:val="000D6FD4"/>
    <w:rsid w:val="000D7B1C"/>
    <w:rsid w:val="000E0AE4"/>
    <w:rsid w:val="000E1263"/>
    <w:rsid w:val="000E1EA4"/>
    <w:rsid w:val="000E3DBC"/>
    <w:rsid w:val="000E662F"/>
    <w:rsid w:val="000F3CFE"/>
    <w:rsid w:val="000F6568"/>
    <w:rsid w:val="00102819"/>
    <w:rsid w:val="0010383C"/>
    <w:rsid w:val="00104544"/>
    <w:rsid w:val="00106665"/>
    <w:rsid w:val="0010778D"/>
    <w:rsid w:val="001122EC"/>
    <w:rsid w:val="001179FB"/>
    <w:rsid w:val="0012388D"/>
    <w:rsid w:val="00136B57"/>
    <w:rsid w:val="00136C15"/>
    <w:rsid w:val="001435BF"/>
    <w:rsid w:val="0014643D"/>
    <w:rsid w:val="00150B54"/>
    <w:rsid w:val="0015187A"/>
    <w:rsid w:val="00152E67"/>
    <w:rsid w:val="00155020"/>
    <w:rsid w:val="00156E28"/>
    <w:rsid w:val="00162784"/>
    <w:rsid w:val="00164B9F"/>
    <w:rsid w:val="00164BAF"/>
    <w:rsid w:val="00175ABE"/>
    <w:rsid w:val="00182C4C"/>
    <w:rsid w:val="001836A5"/>
    <w:rsid w:val="001859F3"/>
    <w:rsid w:val="00185A96"/>
    <w:rsid w:val="001878C5"/>
    <w:rsid w:val="00187C38"/>
    <w:rsid w:val="00192370"/>
    <w:rsid w:val="0019399D"/>
    <w:rsid w:val="00197D8D"/>
    <w:rsid w:val="001A1A75"/>
    <w:rsid w:val="001A2CEA"/>
    <w:rsid w:val="001A7E9A"/>
    <w:rsid w:val="001B0920"/>
    <w:rsid w:val="001B1FB6"/>
    <w:rsid w:val="001C27A3"/>
    <w:rsid w:val="001D337B"/>
    <w:rsid w:val="001D43F6"/>
    <w:rsid w:val="001E09FA"/>
    <w:rsid w:val="001F4FAC"/>
    <w:rsid w:val="0020052F"/>
    <w:rsid w:val="0020103A"/>
    <w:rsid w:val="00202A6F"/>
    <w:rsid w:val="00203589"/>
    <w:rsid w:val="002125C9"/>
    <w:rsid w:val="002149E1"/>
    <w:rsid w:val="0022197C"/>
    <w:rsid w:val="00221D07"/>
    <w:rsid w:val="00224E3B"/>
    <w:rsid w:val="00227E4A"/>
    <w:rsid w:val="00233AEA"/>
    <w:rsid w:val="002421C1"/>
    <w:rsid w:val="00244727"/>
    <w:rsid w:val="00250197"/>
    <w:rsid w:val="00256175"/>
    <w:rsid w:val="00257ED6"/>
    <w:rsid w:val="00264FF8"/>
    <w:rsid w:val="002655B4"/>
    <w:rsid w:val="002758A0"/>
    <w:rsid w:val="00275B17"/>
    <w:rsid w:val="0029204E"/>
    <w:rsid w:val="0029209B"/>
    <w:rsid w:val="00292B9B"/>
    <w:rsid w:val="00293EB0"/>
    <w:rsid w:val="00296F34"/>
    <w:rsid w:val="00297760"/>
    <w:rsid w:val="002A0194"/>
    <w:rsid w:val="002A0916"/>
    <w:rsid w:val="002A0A92"/>
    <w:rsid w:val="002A441B"/>
    <w:rsid w:val="002A5F8B"/>
    <w:rsid w:val="002A7F6C"/>
    <w:rsid w:val="002B0071"/>
    <w:rsid w:val="002C1A3B"/>
    <w:rsid w:val="002C1DBE"/>
    <w:rsid w:val="002C52BF"/>
    <w:rsid w:val="002E16D5"/>
    <w:rsid w:val="002E1820"/>
    <w:rsid w:val="002E7D27"/>
    <w:rsid w:val="002F0609"/>
    <w:rsid w:val="002F35EA"/>
    <w:rsid w:val="002F6488"/>
    <w:rsid w:val="003034DC"/>
    <w:rsid w:val="00305C54"/>
    <w:rsid w:val="0031016C"/>
    <w:rsid w:val="00310B9B"/>
    <w:rsid w:val="0031375D"/>
    <w:rsid w:val="0031426B"/>
    <w:rsid w:val="00316E74"/>
    <w:rsid w:val="0031705C"/>
    <w:rsid w:val="00321015"/>
    <w:rsid w:val="003213F9"/>
    <w:rsid w:val="0032284F"/>
    <w:rsid w:val="0032371D"/>
    <w:rsid w:val="00323AB6"/>
    <w:rsid w:val="00323DBF"/>
    <w:rsid w:val="00327867"/>
    <w:rsid w:val="003313F1"/>
    <w:rsid w:val="00332B12"/>
    <w:rsid w:val="00337CBC"/>
    <w:rsid w:val="003428FC"/>
    <w:rsid w:val="003434E1"/>
    <w:rsid w:val="00344954"/>
    <w:rsid w:val="00345D8A"/>
    <w:rsid w:val="00346622"/>
    <w:rsid w:val="003507DB"/>
    <w:rsid w:val="00351B07"/>
    <w:rsid w:val="003621B2"/>
    <w:rsid w:val="0036533D"/>
    <w:rsid w:val="003677BC"/>
    <w:rsid w:val="00371B29"/>
    <w:rsid w:val="00371B2F"/>
    <w:rsid w:val="003735A2"/>
    <w:rsid w:val="00375BA4"/>
    <w:rsid w:val="003766F8"/>
    <w:rsid w:val="00380106"/>
    <w:rsid w:val="003808A4"/>
    <w:rsid w:val="003814F0"/>
    <w:rsid w:val="00381E07"/>
    <w:rsid w:val="00385788"/>
    <w:rsid w:val="003907FB"/>
    <w:rsid w:val="00391769"/>
    <w:rsid w:val="00391866"/>
    <w:rsid w:val="00394933"/>
    <w:rsid w:val="003953E1"/>
    <w:rsid w:val="003956B3"/>
    <w:rsid w:val="003A0A4D"/>
    <w:rsid w:val="003A3D30"/>
    <w:rsid w:val="003A51BC"/>
    <w:rsid w:val="003A68BE"/>
    <w:rsid w:val="003A7B84"/>
    <w:rsid w:val="003C41F1"/>
    <w:rsid w:val="003C4969"/>
    <w:rsid w:val="003C6115"/>
    <w:rsid w:val="003C7DF3"/>
    <w:rsid w:val="003D1C53"/>
    <w:rsid w:val="003D1D19"/>
    <w:rsid w:val="003D2CDC"/>
    <w:rsid w:val="003E1A4B"/>
    <w:rsid w:val="003E2BB3"/>
    <w:rsid w:val="003E41D5"/>
    <w:rsid w:val="003E46BA"/>
    <w:rsid w:val="003E65AA"/>
    <w:rsid w:val="003F2DC5"/>
    <w:rsid w:val="003F2F9F"/>
    <w:rsid w:val="003F30CF"/>
    <w:rsid w:val="003F74C1"/>
    <w:rsid w:val="00401ADE"/>
    <w:rsid w:val="00405B1A"/>
    <w:rsid w:val="00410C76"/>
    <w:rsid w:val="00411907"/>
    <w:rsid w:val="00412EBB"/>
    <w:rsid w:val="00417EE3"/>
    <w:rsid w:val="004207EB"/>
    <w:rsid w:val="00420CCE"/>
    <w:rsid w:val="00421730"/>
    <w:rsid w:val="00422EC9"/>
    <w:rsid w:val="00423AC7"/>
    <w:rsid w:val="00427B7B"/>
    <w:rsid w:val="00432A42"/>
    <w:rsid w:val="00437276"/>
    <w:rsid w:val="0044758B"/>
    <w:rsid w:val="00453646"/>
    <w:rsid w:val="00456B54"/>
    <w:rsid w:val="00456BD5"/>
    <w:rsid w:val="00464643"/>
    <w:rsid w:val="00474DDF"/>
    <w:rsid w:val="0047710C"/>
    <w:rsid w:val="00486793"/>
    <w:rsid w:val="00486C66"/>
    <w:rsid w:val="004911B2"/>
    <w:rsid w:val="00491FE7"/>
    <w:rsid w:val="00494A3F"/>
    <w:rsid w:val="004A2037"/>
    <w:rsid w:val="004A21DE"/>
    <w:rsid w:val="004A793C"/>
    <w:rsid w:val="004B047B"/>
    <w:rsid w:val="004B4601"/>
    <w:rsid w:val="004B4CDC"/>
    <w:rsid w:val="004C3E69"/>
    <w:rsid w:val="004D0C0B"/>
    <w:rsid w:val="004D121E"/>
    <w:rsid w:val="004D1B1C"/>
    <w:rsid w:val="004D1C6E"/>
    <w:rsid w:val="004D7F9B"/>
    <w:rsid w:val="004E0185"/>
    <w:rsid w:val="004F3500"/>
    <w:rsid w:val="004F4F98"/>
    <w:rsid w:val="004F57DE"/>
    <w:rsid w:val="004F69F6"/>
    <w:rsid w:val="004F79AC"/>
    <w:rsid w:val="00500C89"/>
    <w:rsid w:val="00506E9B"/>
    <w:rsid w:val="0051292B"/>
    <w:rsid w:val="005134F6"/>
    <w:rsid w:val="00513D33"/>
    <w:rsid w:val="0051562A"/>
    <w:rsid w:val="005207D8"/>
    <w:rsid w:val="00523930"/>
    <w:rsid w:val="005243C2"/>
    <w:rsid w:val="005244F1"/>
    <w:rsid w:val="00525926"/>
    <w:rsid w:val="00527AAC"/>
    <w:rsid w:val="00531898"/>
    <w:rsid w:val="00534F77"/>
    <w:rsid w:val="00537CDC"/>
    <w:rsid w:val="00560185"/>
    <w:rsid w:val="00562917"/>
    <w:rsid w:val="0056755B"/>
    <w:rsid w:val="00567D82"/>
    <w:rsid w:val="00570AE0"/>
    <w:rsid w:val="00571B8C"/>
    <w:rsid w:val="00574228"/>
    <w:rsid w:val="00580DDF"/>
    <w:rsid w:val="005811B7"/>
    <w:rsid w:val="00582981"/>
    <w:rsid w:val="00583BB9"/>
    <w:rsid w:val="0058481B"/>
    <w:rsid w:val="00586228"/>
    <w:rsid w:val="00586260"/>
    <w:rsid w:val="00592F97"/>
    <w:rsid w:val="00593DBD"/>
    <w:rsid w:val="005946D3"/>
    <w:rsid w:val="00597631"/>
    <w:rsid w:val="005A0DA4"/>
    <w:rsid w:val="005A3B40"/>
    <w:rsid w:val="005A572E"/>
    <w:rsid w:val="005B084E"/>
    <w:rsid w:val="005B6AF4"/>
    <w:rsid w:val="005C04CB"/>
    <w:rsid w:val="005C3F4D"/>
    <w:rsid w:val="005C7172"/>
    <w:rsid w:val="005D0050"/>
    <w:rsid w:val="005D16AD"/>
    <w:rsid w:val="005D2016"/>
    <w:rsid w:val="005D72E1"/>
    <w:rsid w:val="005E06C0"/>
    <w:rsid w:val="005E52E6"/>
    <w:rsid w:val="005E587A"/>
    <w:rsid w:val="005E58D3"/>
    <w:rsid w:val="005E6E16"/>
    <w:rsid w:val="005E7048"/>
    <w:rsid w:val="005F08BC"/>
    <w:rsid w:val="005F400E"/>
    <w:rsid w:val="005F7342"/>
    <w:rsid w:val="00602660"/>
    <w:rsid w:val="00610A3C"/>
    <w:rsid w:val="0061223F"/>
    <w:rsid w:val="00612BA1"/>
    <w:rsid w:val="006138D7"/>
    <w:rsid w:val="00615E83"/>
    <w:rsid w:val="00616017"/>
    <w:rsid w:val="00627CA3"/>
    <w:rsid w:val="00627F48"/>
    <w:rsid w:val="0063455F"/>
    <w:rsid w:val="00635814"/>
    <w:rsid w:val="00635BD8"/>
    <w:rsid w:val="00643549"/>
    <w:rsid w:val="00643946"/>
    <w:rsid w:val="00644CC6"/>
    <w:rsid w:val="00646F72"/>
    <w:rsid w:val="00647420"/>
    <w:rsid w:val="00650033"/>
    <w:rsid w:val="00651358"/>
    <w:rsid w:val="00663D0F"/>
    <w:rsid w:val="00663FCF"/>
    <w:rsid w:val="006652A2"/>
    <w:rsid w:val="00670A2A"/>
    <w:rsid w:val="00671423"/>
    <w:rsid w:val="0067312F"/>
    <w:rsid w:val="00676BF0"/>
    <w:rsid w:val="00683071"/>
    <w:rsid w:val="00692490"/>
    <w:rsid w:val="006969CC"/>
    <w:rsid w:val="00696A15"/>
    <w:rsid w:val="006A48A7"/>
    <w:rsid w:val="006A4BC3"/>
    <w:rsid w:val="006A5D40"/>
    <w:rsid w:val="006B375F"/>
    <w:rsid w:val="006B523F"/>
    <w:rsid w:val="006C22A7"/>
    <w:rsid w:val="006C5CF5"/>
    <w:rsid w:val="006D018F"/>
    <w:rsid w:val="006D31B6"/>
    <w:rsid w:val="006D33FF"/>
    <w:rsid w:val="006E0FC6"/>
    <w:rsid w:val="006E10A1"/>
    <w:rsid w:val="006F4A82"/>
    <w:rsid w:val="00710C37"/>
    <w:rsid w:val="0071247F"/>
    <w:rsid w:val="00712E27"/>
    <w:rsid w:val="007217BE"/>
    <w:rsid w:val="0072391D"/>
    <w:rsid w:val="00724FA4"/>
    <w:rsid w:val="00730800"/>
    <w:rsid w:val="007341D0"/>
    <w:rsid w:val="007348E8"/>
    <w:rsid w:val="00741263"/>
    <w:rsid w:val="00742361"/>
    <w:rsid w:val="007441DE"/>
    <w:rsid w:val="00744D98"/>
    <w:rsid w:val="00750511"/>
    <w:rsid w:val="007516F0"/>
    <w:rsid w:val="00755F02"/>
    <w:rsid w:val="007602AA"/>
    <w:rsid w:val="00764867"/>
    <w:rsid w:val="007652EF"/>
    <w:rsid w:val="00765DE1"/>
    <w:rsid w:val="00766E53"/>
    <w:rsid w:val="00767FE1"/>
    <w:rsid w:val="00772BDC"/>
    <w:rsid w:val="007739A1"/>
    <w:rsid w:val="00774792"/>
    <w:rsid w:val="00777437"/>
    <w:rsid w:val="00780792"/>
    <w:rsid w:val="0078309E"/>
    <w:rsid w:val="007908E6"/>
    <w:rsid w:val="00795D86"/>
    <w:rsid w:val="00797B70"/>
    <w:rsid w:val="007A1FAB"/>
    <w:rsid w:val="007A44B4"/>
    <w:rsid w:val="007A53BF"/>
    <w:rsid w:val="007A7D3D"/>
    <w:rsid w:val="007B225D"/>
    <w:rsid w:val="007B2982"/>
    <w:rsid w:val="007B37B3"/>
    <w:rsid w:val="007C1C64"/>
    <w:rsid w:val="007C22CB"/>
    <w:rsid w:val="007D0189"/>
    <w:rsid w:val="007D6862"/>
    <w:rsid w:val="007E48BC"/>
    <w:rsid w:val="007E79F7"/>
    <w:rsid w:val="007E7CBB"/>
    <w:rsid w:val="007F0253"/>
    <w:rsid w:val="007F054C"/>
    <w:rsid w:val="007F3630"/>
    <w:rsid w:val="007F52E8"/>
    <w:rsid w:val="007F7BF7"/>
    <w:rsid w:val="00803910"/>
    <w:rsid w:val="0080435A"/>
    <w:rsid w:val="00807559"/>
    <w:rsid w:val="00813464"/>
    <w:rsid w:val="00825553"/>
    <w:rsid w:val="008268E1"/>
    <w:rsid w:val="00831154"/>
    <w:rsid w:val="00836263"/>
    <w:rsid w:val="008450BC"/>
    <w:rsid w:val="00845C1C"/>
    <w:rsid w:val="00846AF4"/>
    <w:rsid w:val="00847066"/>
    <w:rsid w:val="00850B09"/>
    <w:rsid w:val="0085298B"/>
    <w:rsid w:val="00852BC2"/>
    <w:rsid w:val="0085334B"/>
    <w:rsid w:val="008537BA"/>
    <w:rsid w:val="00856712"/>
    <w:rsid w:val="00860808"/>
    <w:rsid w:val="00861C13"/>
    <w:rsid w:val="00862349"/>
    <w:rsid w:val="0086276B"/>
    <w:rsid w:val="00862F04"/>
    <w:rsid w:val="0086571E"/>
    <w:rsid w:val="00870214"/>
    <w:rsid w:val="00871116"/>
    <w:rsid w:val="008711D9"/>
    <w:rsid w:val="00885C51"/>
    <w:rsid w:val="00891C42"/>
    <w:rsid w:val="00896B85"/>
    <w:rsid w:val="00897046"/>
    <w:rsid w:val="008A243D"/>
    <w:rsid w:val="008B11BF"/>
    <w:rsid w:val="008B2E96"/>
    <w:rsid w:val="008B7504"/>
    <w:rsid w:val="008C0A6D"/>
    <w:rsid w:val="008C4E76"/>
    <w:rsid w:val="008C692D"/>
    <w:rsid w:val="008D05E7"/>
    <w:rsid w:val="008D06C6"/>
    <w:rsid w:val="008D2DB6"/>
    <w:rsid w:val="008D5891"/>
    <w:rsid w:val="008D5E9D"/>
    <w:rsid w:val="008D607F"/>
    <w:rsid w:val="008E31F3"/>
    <w:rsid w:val="008E576A"/>
    <w:rsid w:val="008E6250"/>
    <w:rsid w:val="008F568A"/>
    <w:rsid w:val="00901884"/>
    <w:rsid w:val="00907186"/>
    <w:rsid w:val="00912AAE"/>
    <w:rsid w:val="00917C6F"/>
    <w:rsid w:val="00920249"/>
    <w:rsid w:val="00927E10"/>
    <w:rsid w:val="009302E7"/>
    <w:rsid w:val="009309C4"/>
    <w:rsid w:val="009323C4"/>
    <w:rsid w:val="00932F14"/>
    <w:rsid w:val="009410C7"/>
    <w:rsid w:val="0094247F"/>
    <w:rsid w:val="00942D60"/>
    <w:rsid w:val="0094358A"/>
    <w:rsid w:val="009460FA"/>
    <w:rsid w:val="00947534"/>
    <w:rsid w:val="009478A1"/>
    <w:rsid w:val="00955C00"/>
    <w:rsid w:val="00961D94"/>
    <w:rsid w:val="00963B9A"/>
    <w:rsid w:val="0096523B"/>
    <w:rsid w:val="00972D06"/>
    <w:rsid w:val="00984044"/>
    <w:rsid w:val="0099323D"/>
    <w:rsid w:val="0099623A"/>
    <w:rsid w:val="009A2699"/>
    <w:rsid w:val="009A2DC9"/>
    <w:rsid w:val="009A391C"/>
    <w:rsid w:val="009B7451"/>
    <w:rsid w:val="009E0A61"/>
    <w:rsid w:val="009E3010"/>
    <w:rsid w:val="009E46F5"/>
    <w:rsid w:val="009F0A04"/>
    <w:rsid w:val="009F7065"/>
    <w:rsid w:val="009F79BC"/>
    <w:rsid w:val="00A0127C"/>
    <w:rsid w:val="00A05ECD"/>
    <w:rsid w:val="00A06DBA"/>
    <w:rsid w:val="00A22BA1"/>
    <w:rsid w:val="00A2449C"/>
    <w:rsid w:val="00A24DAE"/>
    <w:rsid w:val="00A279FE"/>
    <w:rsid w:val="00A318EB"/>
    <w:rsid w:val="00A34047"/>
    <w:rsid w:val="00A407A2"/>
    <w:rsid w:val="00A516BB"/>
    <w:rsid w:val="00A551B9"/>
    <w:rsid w:val="00A56DC7"/>
    <w:rsid w:val="00A66FDD"/>
    <w:rsid w:val="00A671E6"/>
    <w:rsid w:val="00A70124"/>
    <w:rsid w:val="00A709E5"/>
    <w:rsid w:val="00A71418"/>
    <w:rsid w:val="00A74FD1"/>
    <w:rsid w:val="00A84A58"/>
    <w:rsid w:val="00A929A9"/>
    <w:rsid w:val="00A96594"/>
    <w:rsid w:val="00AA41BA"/>
    <w:rsid w:val="00AA6D0D"/>
    <w:rsid w:val="00AA6FA3"/>
    <w:rsid w:val="00AB20D3"/>
    <w:rsid w:val="00AB2F1E"/>
    <w:rsid w:val="00AC428E"/>
    <w:rsid w:val="00AC6307"/>
    <w:rsid w:val="00AD344F"/>
    <w:rsid w:val="00AD62AB"/>
    <w:rsid w:val="00AD6837"/>
    <w:rsid w:val="00AD712A"/>
    <w:rsid w:val="00AD760D"/>
    <w:rsid w:val="00AE12EC"/>
    <w:rsid w:val="00AE4FFD"/>
    <w:rsid w:val="00AF20B1"/>
    <w:rsid w:val="00AF24FA"/>
    <w:rsid w:val="00AF387F"/>
    <w:rsid w:val="00AF397D"/>
    <w:rsid w:val="00AF46B3"/>
    <w:rsid w:val="00AF54A5"/>
    <w:rsid w:val="00B00E7F"/>
    <w:rsid w:val="00B1091F"/>
    <w:rsid w:val="00B10AE8"/>
    <w:rsid w:val="00B17112"/>
    <w:rsid w:val="00B21055"/>
    <w:rsid w:val="00B21DCC"/>
    <w:rsid w:val="00B23108"/>
    <w:rsid w:val="00B25F37"/>
    <w:rsid w:val="00B309B8"/>
    <w:rsid w:val="00B31677"/>
    <w:rsid w:val="00B3199F"/>
    <w:rsid w:val="00B37158"/>
    <w:rsid w:val="00B37E67"/>
    <w:rsid w:val="00B425AA"/>
    <w:rsid w:val="00B44422"/>
    <w:rsid w:val="00B44780"/>
    <w:rsid w:val="00B447B6"/>
    <w:rsid w:val="00B46EA0"/>
    <w:rsid w:val="00B47BFC"/>
    <w:rsid w:val="00B52AF7"/>
    <w:rsid w:val="00B55714"/>
    <w:rsid w:val="00B55B0F"/>
    <w:rsid w:val="00B63BBA"/>
    <w:rsid w:val="00B71073"/>
    <w:rsid w:val="00B731D3"/>
    <w:rsid w:val="00B732DE"/>
    <w:rsid w:val="00B75B57"/>
    <w:rsid w:val="00B77C18"/>
    <w:rsid w:val="00B80A36"/>
    <w:rsid w:val="00B811B3"/>
    <w:rsid w:val="00B839A3"/>
    <w:rsid w:val="00B902BD"/>
    <w:rsid w:val="00B912D5"/>
    <w:rsid w:val="00B91FE1"/>
    <w:rsid w:val="00B92501"/>
    <w:rsid w:val="00B97723"/>
    <w:rsid w:val="00BA1009"/>
    <w:rsid w:val="00BA6CB8"/>
    <w:rsid w:val="00BB0EC9"/>
    <w:rsid w:val="00BB462C"/>
    <w:rsid w:val="00BB754B"/>
    <w:rsid w:val="00BC5D8E"/>
    <w:rsid w:val="00BD0CF0"/>
    <w:rsid w:val="00BD2A39"/>
    <w:rsid w:val="00BD2E80"/>
    <w:rsid w:val="00BD49FF"/>
    <w:rsid w:val="00BD4B64"/>
    <w:rsid w:val="00BD77E1"/>
    <w:rsid w:val="00BE11B8"/>
    <w:rsid w:val="00BE2393"/>
    <w:rsid w:val="00BF780B"/>
    <w:rsid w:val="00BF7FF0"/>
    <w:rsid w:val="00C0671E"/>
    <w:rsid w:val="00C11AEA"/>
    <w:rsid w:val="00C12502"/>
    <w:rsid w:val="00C1299F"/>
    <w:rsid w:val="00C166F9"/>
    <w:rsid w:val="00C2175C"/>
    <w:rsid w:val="00C259CC"/>
    <w:rsid w:val="00C26145"/>
    <w:rsid w:val="00C26B3B"/>
    <w:rsid w:val="00C304DA"/>
    <w:rsid w:val="00C40AA5"/>
    <w:rsid w:val="00C4334D"/>
    <w:rsid w:val="00C46F70"/>
    <w:rsid w:val="00C476D0"/>
    <w:rsid w:val="00C47F3D"/>
    <w:rsid w:val="00C5078C"/>
    <w:rsid w:val="00C61BDC"/>
    <w:rsid w:val="00C625A1"/>
    <w:rsid w:val="00C6423E"/>
    <w:rsid w:val="00C6434A"/>
    <w:rsid w:val="00C64555"/>
    <w:rsid w:val="00C74398"/>
    <w:rsid w:val="00C769F4"/>
    <w:rsid w:val="00C830B9"/>
    <w:rsid w:val="00C836E3"/>
    <w:rsid w:val="00C836FF"/>
    <w:rsid w:val="00C84FF8"/>
    <w:rsid w:val="00C854DC"/>
    <w:rsid w:val="00C86577"/>
    <w:rsid w:val="00C91C02"/>
    <w:rsid w:val="00C92E07"/>
    <w:rsid w:val="00C96868"/>
    <w:rsid w:val="00CA0416"/>
    <w:rsid w:val="00CA10EE"/>
    <w:rsid w:val="00CA5734"/>
    <w:rsid w:val="00CA5F45"/>
    <w:rsid w:val="00CA62AC"/>
    <w:rsid w:val="00CB115C"/>
    <w:rsid w:val="00CB1629"/>
    <w:rsid w:val="00CC3764"/>
    <w:rsid w:val="00CC3A35"/>
    <w:rsid w:val="00CC5468"/>
    <w:rsid w:val="00CC560B"/>
    <w:rsid w:val="00CC75E2"/>
    <w:rsid w:val="00CD1490"/>
    <w:rsid w:val="00CD46EB"/>
    <w:rsid w:val="00CD7EBF"/>
    <w:rsid w:val="00CE4C56"/>
    <w:rsid w:val="00CE59AA"/>
    <w:rsid w:val="00CE7D42"/>
    <w:rsid w:val="00CF0E86"/>
    <w:rsid w:val="00D00DFA"/>
    <w:rsid w:val="00D01C48"/>
    <w:rsid w:val="00D0516E"/>
    <w:rsid w:val="00D056F1"/>
    <w:rsid w:val="00D06616"/>
    <w:rsid w:val="00D13B78"/>
    <w:rsid w:val="00D144D7"/>
    <w:rsid w:val="00D15A08"/>
    <w:rsid w:val="00D1721A"/>
    <w:rsid w:val="00D23DB6"/>
    <w:rsid w:val="00D32CEE"/>
    <w:rsid w:val="00D3613E"/>
    <w:rsid w:val="00D400F2"/>
    <w:rsid w:val="00D47014"/>
    <w:rsid w:val="00D51A95"/>
    <w:rsid w:val="00D60568"/>
    <w:rsid w:val="00D60AE4"/>
    <w:rsid w:val="00D70C7A"/>
    <w:rsid w:val="00D72A29"/>
    <w:rsid w:val="00D76436"/>
    <w:rsid w:val="00D82EF3"/>
    <w:rsid w:val="00D83279"/>
    <w:rsid w:val="00D834E5"/>
    <w:rsid w:val="00D93AFD"/>
    <w:rsid w:val="00D94AA8"/>
    <w:rsid w:val="00D96C9C"/>
    <w:rsid w:val="00DA10A8"/>
    <w:rsid w:val="00DA2B85"/>
    <w:rsid w:val="00DB123A"/>
    <w:rsid w:val="00DB1D94"/>
    <w:rsid w:val="00DB1E08"/>
    <w:rsid w:val="00DB2973"/>
    <w:rsid w:val="00DB407C"/>
    <w:rsid w:val="00DC0FBA"/>
    <w:rsid w:val="00DC1A03"/>
    <w:rsid w:val="00DC1B56"/>
    <w:rsid w:val="00DC20CC"/>
    <w:rsid w:val="00DC2129"/>
    <w:rsid w:val="00DC5DFD"/>
    <w:rsid w:val="00DC6570"/>
    <w:rsid w:val="00DD265C"/>
    <w:rsid w:val="00DD3703"/>
    <w:rsid w:val="00DE3260"/>
    <w:rsid w:val="00DE5528"/>
    <w:rsid w:val="00DE5587"/>
    <w:rsid w:val="00DE7A39"/>
    <w:rsid w:val="00DF25C3"/>
    <w:rsid w:val="00DF4C0E"/>
    <w:rsid w:val="00DF5CFF"/>
    <w:rsid w:val="00DF5E1C"/>
    <w:rsid w:val="00DF72BB"/>
    <w:rsid w:val="00DF747D"/>
    <w:rsid w:val="00E04062"/>
    <w:rsid w:val="00E063C6"/>
    <w:rsid w:val="00E12526"/>
    <w:rsid w:val="00E161CC"/>
    <w:rsid w:val="00E2003B"/>
    <w:rsid w:val="00E26887"/>
    <w:rsid w:val="00E279D8"/>
    <w:rsid w:val="00E30092"/>
    <w:rsid w:val="00E3022A"/>
    <w:rsid w:val="00E319B1"/>
    <w:rsid w:val="00E327A6"/>
    <w:rsid w:val="00E34736"/>
    <w:rsid w:val="00E352F3"/>
    <w:rsid w:val="00E3684F"/>
    <w:rsid w:val="00E36F25"/>
    <w:rsid w:val="00E436AA"/>
    <w:rsid w:val="00E43A39"/>
    <w:rsid w:val="00E47D3B"/>
    <w:rsid w:val="00E51ED4"/>
    <w:rsid w:val="00E535CF"/>
    <w:rsid w:val="00E53F19"/>
    <w:rsid w:val="00E5492F"/>
    <w:rsid w:val="00E572B1"/>
    <w:rsid w:val="00E6369A"/>
    <w:rsid w:val="00E67C15"/>
    <w:rsid w:val="00E70A86"/>
    <w:rsid w:val="00E73E50"/>
    <w:rsid w:val="00E75B71"/>
    <w:rsid w:val="00E777EC"/>
    <w:rsid w:val="00E80476"/>
    <w:rsid w:val="00E80FCD"/>
    <w:rsid w:val="00E82828"/>
    <w:rsid w:val="00E8307C"/>
    <w:rsid w:val="00E8757F"/>
    <w:rsid w:val="00E87CED"/>
    <w:rsid w:val="00E905AB"/>
    <w:rsid w:val="00E91565"/>
    <w:rsid w:val="00E93C06"/>
    <w:rsid w:val="00EA2226"/>
    <w:rsid w:val="00EA4233"/>
    <w:rsid w:val="00EA7DB0"/>
    <w:rsid w:val="00EA7F2F"/>
    <w:rsid w:val="00EB1536"/>
    <w:rsid w:val="00EB576F"/>
    <w:rsid w:val="00EB6590"/>
    <w:rsid w:val="00EC00DE"/>
    <w:rsid w:val="00EC21DF"/>
    <w:rsid w:val="00EC30E1"/>
    <w:rsid w:val="00EC3436"/>
    <w:rsid w:val="00EC6118"/>
    <w:rsid w:val="00EC66BB"/>
    <w:rsid w:val="00EC7E56"/>
    <w:rsid w:val="00ED164F"/>
    <w:rsid w:val="00ED172A"/>
    <w:rsid w:val="00ED21E7"/>
    <w:rsid w:val="00EE01DC"/>
    <w:rsid w:val="00EE1384"/>
    <w:rsid w:val="00EE50CF"/>
    <w:rsid w:val="00EE69ED"/>
    <w:rsid w:val="00EF1ADE"/>
    <w:rsid w:val="00EF39D7"/>
    <w:rsid w:val="00EF5B8A"/>
    <w:rsid w:val="00EF7DEB"/>
    <w:rsid w:val="00F03947"/>
    <w:rsid w:val="00F14AB3"/>
    <w:rsid w:val="00F14BEC"/>
    <w:rsid w:val="00F16F11"/>
    <w:rsid w:val="00F224B7"/>
    <w:rsid w:val="00F225C5"/>
    <w:rsid w:val="00F24A17"/>
    <w:rsid w:val="00F2587A"/>
    <w:rsid w:val="00F30A17"/>
    <w:rsid w:val="00F31CCD"/>
    <w:rsid w:val="00F33470"/>
    <w:rsid w:val="00F34E02"/>
    <w:rsid w:val="00F34EE1"/>
    <w:rsid w:val="00F36A38"/>
    <w:rsid w:val="00F3715D"/>
    <w:rsid w:val="00F37A10"/>
    <w:rsid w:val="00F402C7"/>
    <w:rsid w:val="00F420C8"/>
    <w:rsid w:val="00F42A4C"/>
    <w:rsid w:val="00F526BD"/>
    <w:rsid w:val="00F57DE4"/>
    <w:rsid w:val="00F634A1"/>
    <w:rsid w:val="00F82E33"/>
    <w:rsid w:val="00F82F19"/>
    <w:rsid w:val="00F90FA7"/>
    <w:rsid w:val="00F95FBC"/>
    <w:rsid w:val="00FA11A3"/>
    <w:rsid w:val="00FA3612"/>
    <w:rsid w:val="00FA4E33"/>
    <w:rsid w:val="00FB7451"/>
    <w:rsid w:val="00FB7512"/>
    <w:rsid w:val="00FC52D4"/>
    <w:rsid w:val="00FC6BED"/>
    <w:rsid w:val="00FC7375"/>
    <w:rsid w:val="00FD7547"/>
    <w:rsid w:val="00FE1C4A"/>
    <w:rsid w:val="00FE287B"/>
    <w:rsid w:val="00FE64A8"/>
    <w:rsid w:val="00FE6B50"/>
    <w:rsid w:val="00FE703B"/>
    <w:rsid w:val="00FF1B03"/>
    <w:rsid w:val="00FF4E79"/>
    <w:rsid w:val="00FF5F5C"/>
    <w:rsid w:val="00FF65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E9F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footnote text" w:uiPriority="99" w:qFormat="1"/>
    <w:lsdException w:name="footer" w:uiPriority="99"/>
    <w:lsdException w:name="caption" w:semiHidden="1" w:unhideWhenUsed="1"/>
    <w:lsdException w:name="Title" w:uiPriority="10"/>
    <w:lsdException w:name="Default Paragraph Font" w:uiPriority="1"/>
    <w:lsdException w:name="Subtitle" w:uiPriority="11"/>
    <w:lsdException w:name="Hyperlink" w:uiPriority="99"/>
    <w:lsdException w:name="Strong" w:uiPriority="22"/>
    <w:lsdException w:name="Emphasis" w:uiPriority="20"/>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292B9B"/>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7F7BF7"/>
    <w:pPr>
      <w:keepNext/>
      <w:spacing w:before="240"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uiPriority w:val="9"/>
    <w:unhideWhenUsed/>
    <w:qFormat/>
    <w:rsid w:val="00381E07"/>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uiPriority w:val="9"/>
    <w:unhideWhenUsed/>
    <w:qFormat/>
    <w:rsid w:val="00850B09"/>
    <w:pPr>
      <w:keepNext/>
      <w:spacing w:before="240" w:after="240"/>
      <w:ind w:left="851" w:hanging="851"/>
      <w:outlineLvl w:val="2"/>
    </w:pPr>
    <w:rPr>
      <w:b/>
      <w:bCs/>
      <w:lang w:eastAsia="en-AU" w:bidi="ar-SA"/>
    </w:rPr>
  </w:style>
  <w:style w:type="paragraph" w:styleId="Heading4">
    <w:name w:val="heading 4"/>
    <w:aliases w:val="FSHeading 4,Subheading 2"/>
    <w:basedOn w:val="Normal"/>
    <w:next w:val="Normal"/>
    <w:link w:val="Heading4Char"/>
    <w:uiPriority w:val="9"/>
    <w:unhideWhenUsed/>
    <w:qFormat/>
    <w:rsid w:val="00CA5734"/>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CA5734"/>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7F7BF7"/>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381E07"/>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850B09"/>
    <w:rPr>
      <w:rFonts w:ascii="Arial" w:hAnsi="Arial"/>
      <w:b/>
      <w:bCs/>
      <w:sz w:val="22"/>
      <w:szCs w:val="24"/>
      <w:lang w:eastAsia="en-AU"/>
    </w:rPr>
  </w:style>
  <w:style w:type="character" w:customStyle="1" w:styleId="Heading4Char">
    <w:name w:val="Heading 4 Char"/>
    <w:aliases w:val="FSHeading 4 Char,Subheading 2 Char"/>
    <w:link w:val="Heading4"/>
    <w:uiPriority w:val="9"/>
    <w:rsid w:val="00CA5734"/>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CA5734"/>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7D0189"/>
    <w:rPr>
      <w:color w:val="3333FF"/>
      <w:u w:val="single"/>
    </w:rPr>
  </w:style>
  <w:style w:type="paragraph" w:styleId="Header">
    <w:name w:val="header"/>
    <w:basedOn w:val="Normal"/>
    <w:link w:val="HeaderChar"/>
    <w:rsid w:val="00E777EC"/>
  </w:style>
  <w:style w:type="paragraph" w:customStyle="1" w:styleId="FSTitle">
    <w:name w:val="FS Title"/>
    <w:basedOn w:val="Normal"/>
    <w:qFormat/>
    <w:rsid w:val="00B425AA"/>
    <w:rPr>
      <w:rFonts w:cs="Tahoma"/>
      <w:bCs/>
      <w:sz w:val="32"/>
    </w:r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basedOn w:val="Normal"/>
    <w:link w:val="FooterChar"/>
    <w:uiPriority w:val="99"/>
    <w:rsid w:val="000B427A"/>
    <w:pPr>
      <w:tabs>
        <w:tab w:val="center" w:pos="4153"/>
        <w:tab w:val="right" w:pos="8306"/>
      </w:tabs>
    </w:pPr>
    <w:rPr>
      <w:sz w:val="20"/>
    </w:rPr>
  </w:style>
  <w:style w:type="character" w:customStyle="1" w:styleId="FooterChar">
    <w:name w:val="Footer Char"/>
    <w:basedOn w:val="DefaultParagraphFont"/>
    <w:link w:val="Footer"/>
    <w:uiPriority w:val="99"/>
    <w:rsid w:val="000B427A"/>
    <w:rPr>
      <w:rFonts w:ascii="Arial" w:hAnsi="Arial"/>
      <w:szCs w:val="24"/>
      <w:lang w:eastAsia="en-US" w:bidi="en-US"/>
    </w:rPr>
  </w:style>
  <w:style w:type="character" w:styleId="PageNumber">
    <w:name w:val="page number"/>
    <w:basedOn w:val="DefaultParagraphFont"/>
    <w:rsid w:val="00C6434A"/>
    <w:rPr>
      <w:rFonts w:ascii="Arial" w:hAnsi="Arial"/>
      <w:sz w:val="20"/>
    </w:rPr>
  </w:style>
  <w:style w:type="paragraph" w:styleId="TOC3">
    <w:name w:val="toc 3"/>
    <w:basedOn w:val="Normal"/>
    <w:next w:val="Normal"/>
    <w:autoRedefine/>
    <w:uiPriority w:val="39"/>
    <w:rsid w:val="00A318EB"/>
    <w:pPr>
      <w:ind w:left="440"/>
    </w:pPr>
    <w:rPr>
      <w:rFonts w:asciiTheme="minorHAnsi" w:hAnsiTheme="minorHAnsi" w:cstheme="minorHAnsi"/>
      <w:i/>
      <w:iCs/>
      <w:sz w:val="20"/>
      <w:szCs w:val="20"/>
    </w:rPr>
  </w:style>
  <w:style w:type="paragraph" w:styleId="TOC4">
    <w:name w:val="toc 4"/>
    <w:basedOn w:val="Normal"/>
    <w:next w:val="Normal"/>
    <w:autoRedefine/>
    <w:semiHidden/>
    <w:rsid w:val="00A318EB"/>
    <w:pPr>
      <w:ind w:left="660"/>
    </w:pPr>
    <w:rPr>
      <w:rFonts w:asciiTheme="minorHAnsi" w:hAnsiTheme="minorHAnsi" w:cstheme="minorHAnsi"/>
      <w:sz w:val="18"/>
      <w:szCs w:val="18"/>
    </w:rPr>
  </w:style>
  <w:style w:type="paragraph" w:styleId="TOC5">
    <w:name w:val="toc 5"/>
    <w:basedOn w:val="Normal"/>
    <w:next w:val="Normal"/>
    <w:autoRedefine/>
    <w:semiHidden/>
    <w:rsid w:val="00A318EB"/>
    <w:pPr>
      <w:ind w:left="880"/>
    </w:pPr>
    <w:rPr>
      <w:rFonts w:asciiTheme="minorHAnsi" w:hAnsiTheme="minorHAnsi" w:cstheme="minorHAnsi"/>
      <w:sz w:val="18"/>
      <w:szCs w:val="18"/>
    </w:rPr>
  </w:style>
  <w:style w:type="character" w:styleId="FollowedHyperlink">
    <w:name w:val="FollowedHyperlink"/>
    <w:basedOn w:val="DefaultParagraphFont"/>
    <w:rsid w:val="007D0189"/>
    <w:rPr>
      <w:color w:val="3333FF"/>
      <w:u w:val="single"/>
    </w:rPr>
  </w:style>
  <w:style w:type="paragraph" w:styleId="TOC6">
    <w:name w:val="toc 6"/>
    <w:basedOn w:val="Normal"/>
    <w:next w:val="Normal"/>
    <w:autoRedefine/>
    <w:semiHidden/>
    <w:rsid w:val="00A318EB"/>
    <w:pPr>
      <w:ind w:left="1100"/>
    </w:pPr>
    <w:rPr>
      <w:rFonts w:asciiTheme="minorHAnsi" w:hAnsiTheme="minorHAnsi" w:cstheme="minorHAnsi"/>
      <w:sz w:val="18"/>
      <w:szCs w:val="18"/>
    </w:rPr>
  </w:style>
  <w:style w:type="paragraph" w:customStyle="1" w:styleId="Footnote">
    <w:name w:val="Footnote"/>
    <w:basedOn w:val="Normal"/>
    <w:rsid w:val="00E47D3B"/>
    <w:pPr>
      <w:tabs>
        <w:tab w:val="left" w:pos="851"/>
      </w:tabs>
    </w:pPr>
    <w:rPr>
      <w:sz w:val="18"/>
      <w:szCs w:val="20"/>
    </w:rPr>
  </w:style>
  <w:style w:type="paragraph" w:customStyle="1" w:styleId="Table1">
    <w:name w:val="Table 1"/>
    <w:basedOn w:val="Normal"/>
    <w:rsid w:val="00C6434A"/>
    <w:pPr>
      <w:spacing w:after="120"/>
      <w:jc w:val="center"/>
    </w:pPr>
    <w:rPr>
      <w:b/>
      <w:bCs/>
      <w:sz w:val="18"/>
      <w:szCs w:val="20"/>
    </w:rPr>
  </w:style>
  <w:style w:type="paragraph" w:customStyle="1" w:styleId="Table2">
    <w:name w:val="Table 2"/>
    <w:basedOn w:val="Normal"/>
    <w:rsid w:val="005811B7"/>
    <w:pPr>
      <w:ind w:left="142" w:hanging="142"/>
    </w:pPr>
    <w:rPr>
      <w:bCs/>
      <w:sz w:val="18"/>
      <w:szCs w:val="20"/>
    </w:rPr>
  </w:style>
  <w:style w:type="paragraph" w:styleId="TOC7">
    <w:name w:val="toc 7"/>
    <w:basedOn w:val="Normal"/>
    <w:next w:val="Normal"/>
    <w:autoRedefine/>
    <w:semiHidden/>
    <w:rsid w:val="00A318EB"/>
    <w:pPr>
      <w:ind w:left="1320"/>
    </w:pPr>
    <w:rPr>
      <w:rFonts w:asciiTheme="minorHAnsi" w:hAnsiTheme="minorHAnsi" w:cstheme="minorHAnsi"/>
      <w:sz w:val="18"/>
      <w:szCs w:val="18"/>
    </w:rPr>
  </w:style>
  <w:style w:type="paragraph" w:styleId="TOC8">
    <w:name w:val="toc 8"/>
    <w:basedOn w:val="Normal"/>
    <w:next w:val="Normal"/>
    <w:autoRedefine/>
    <w:semiHidden/>
    <w:rsid w:val="00A318EB"/>
    <w:pPr>
      <w:ind w:left="1540"/>
    </w:pPr>
    <w:rPr>
      <w:rFonts w:asciiTheme="minorHAnsi" w:hAnsiTheme="minorHAnsi" w:cstheme="minorHAnsi"/>
      <w:sz w:val="18"/>
      <w:szCs w:val="18"/>
    </w:rPr>
  </w:style>
  <w:style w:type="paragraph" w:styleId="TOC9">
    <w:name w:val="toc 9"/>
    <w:basedOn w:val="Normal"/>
    <w:next w:val="Normal"/>
    <w:autoRedefine/>
    <w:semiHidden/>
    <w:rsid w:val="00A318EB"/>
    <w:pPr>
      <w:ind w:left="1760"/>
    </w:pPr>
    <w:rPr>
      <w:rFonts w:asciiTheme="minorHAnsi" w:hAnsiTheme="minorHAnsi" w:cstheme="minorHAnsi"/>
      <w:sz w:val="18"/>
      <w:szCs w:val="18"/>
    </w:rPr>
  </w:style>
  <w:style w:type="paragraph" w:styleId="FootnoteText">
    <w:name w:val="footnote text"/>
    <w:aliases w:val="FSFootnote Text"/>
    <w:basedOn w:val="Normal"/>
    <w:link w:val="FootnoteTextChar"/>
    <w:uiPriority w:val="99"/>
    <w:qFormat/>
    <w:rsid w:val="00A318EB"/>
    <w:rPr>
      <w:sz w:val="20"/>
      <w:szCs w:val="20"/>
    </w:rPr>
  </w:style>
  <w:style w:type="character" w:styleId="FootnoteReference">
    <w:name w:val="footnote reference"/>
    <w:basedOn w:val="DefaultParagraphFont"/>
    <w:rsid w:val="00A318EB"/>
    <w:rPr>
      <w:vertAlign w:val="superscript"/>
    </w:r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semiHidden/>
    <w:unhideWhenUsed/>
    <w:qFormat/>
    <w:rsid w:val="00B731D3"/>
    <w:pPr>
      <w:outlineLvl w:val="9"/>
    </w:pPr>
  </w:style>
  <w:style w:type="table" w:styleId="TableGrid">
    <w:name w:val="Table Grid"/>
    <w:basedOn w:val="TableNormal"/>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8C4E76"/>
    <w:pPr>
      <w:spacing w:before="60" w:after="60"/>
      <w:jc w:val="center"/>
    </w:pPr>
    <w:rPr>
      <w:rFonts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table" w:styleId="TableColorful3">
    <w:name w:val="Table Colorful 3"/>
    <w:basedOn w:val="TableNormal"/>
    <w:rsid w:val="009478A1"/>
    <w:pPr>
      <w:widowControl w:val="0"/>
      <w:spacing w:before="12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2">
    <w:name w:val="Table Classic 2"/>
    <w:basedOn w:val="TableNormal"/>
    <w:rsid w:val="009478A1"/>
    <w:pPr>
      <w:widowControl w:val="0"/>
      <w:spacing w:before="12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9478A1"/>
    <w:pPr>
      <w:widowControl w:val="0"/>
      <w:spacing w:before="12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MediumShading1-Accent3">
    <w:name w:val="Medium Shading 1 Accent 3"/>
    <w:basedOn w:val="TableNormal"/>
    <w:uiPriority w:val="63"/>
    <w:rsid w:val="00421730"/>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customStyle="1" w:styleId="FSBullet1">
    <w:name w:val="FSBullet 1"/>
    <w:basedOn w:val="Normal"/>
    <w:next w:val="Normal"/>
    <w:link w:val="FSBullet1Char"/>
    <w:qFormat/>
    <w:rsid w:val="00EA2226"/>
    <w:pPr>
      <w:widowControl/>
      <w:numPr>
        <w:numId w:val="2"/>
      </w:numPr>
      <w:ind w:left="567" w:hanging="567"/>
    </w:pPr>
    <w:rPr>
      <w:rFonts w:cs="Arial"/>
      <w:lang w:bidi="ar-SA"/>
    </w:rPr>
  </w:style>
  <w:style w:type="character" w:customStyle="1" w:styleId="FSBullet1Char">
    <w:name w:val="FSBullet 1 Char"/>
    <w:link w:val="FSBullet1"/>
    <w:rsid w:val="00EA2226"/>
    <w:rPr>
      <w:rFonts w:ascii="Arial" w:hAnsi="Arial" w:cs="Arial"/>
      <w:sz w:val="22"/>
      <w:szCs w:val="24"/>
      <w:lang w:eastAsia="en-US"/>
    </w:rPr>
  </w:style>
  <w:style w:type="paragraph" w:customStyle="1" w:styleId="FSBullet2">
    <w:name w:val="FSBullet 2"/>
    <w:basedOn w:val="Normal"/>
    <w:qFormat/>
    <w:rsid w:val="00DD265C"/>
    <w:pPr>
      <w:widowControl/>
      <w:numPr>
        <w:numId w:val="3"/>
      </w:numPr>
      <w:ind w:left="1134" w:hanging="567"/>
    </w:pPr>
    <w:rPr>
      <w:rFonts w:eastAsia="Calibri"/>
      <w:szCs w:val="22"/>
      <w:lang w:bidi="ar-SA"/>
    </w:rPr>
  </w:style>
  <w:style w:type="paragraph" w:customStyle="1" w:styleId="FSBullet3">
    <w:name w:val="FSBullet 3"/>
    <w:basedOn w:val="Normal"/>
    <w:qFormat/>
    <w:rsid w:val="0015187A"/>
    <w:pPr>
      <w:keepNext/>
      <w:widowControl/>
      <w:numPr>
        <w:numId w:val="4"/>
      </w:numPr>
      <w:ind w:left="1701" w:hanging="567"/>
    </w:pPr>
    <w:rPr>
      <w:rFonts w:eastAsia="Calibri"/>
      <w:szCs w:val="22"/>
      <w:lang w:bidi="ar-SA"/>
    </w:rPr>
  </w:style>
  <w:style w:type="table" w:styleId="MediumList1-Accent5">
    <w:name w:val="Medium List 1 Accent 5"/>
    <w:basedOn w:val="TableNormal"/>
    <w:uiPriority w:val="65"/>
    <w:rsid w:val="000524F0"/>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2-Accent5">
    <w:name w:val="Medium List 2 Accent 5"/>
    <w:basedOn w:val="TableNormal"/>
    <w:uiPriority w:val="66"/>
    <w:rsid w:val="000524F0"/>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Accent5">
    <w:name w:val="Medium Shading 1 Accent 5"/>
    <w:basedOn w:val="TableNormal"/>
    <w:uiPriority w:val="63"/>
    <w:rsid w:val="000524F0"/>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customStyle="1" w:styleId="Default">
    <w:name w:val="Default"/>
    <w:rsid w:val="007D0189"/>
    <w:pPr>
      <w:autoSpaceDE w:val="0"/>
      <w:autoSpaceDN w:val="0"/>
      <w:adjustRightInd w:val="0"/>
    </w:pPr>
    <w:rPr>
      <w:rFonts w:ascii="Times New Roman" w:hAnsi="Times New Roman"/>
      <w:color w:val="000000"/>
      <w:sz w:val="24"/>
      <w:szCs w:val="24"/>
      <w:lang w:val="en-AU"/>
    </w:rPr>
  </w:style>
  <w:style w:type="paragraph" w:styleId="Revision">
    <w:name w:val="Revision"/>
    <w:hidden/>
    <w:uiPriority w:val="99"/>
    <w:semiHidden/>
    <w:rsid w:val="001122EC"/>
    <w:rPr>
      <w:rFonts w:ascii="Arial" w:hAnsi="Arial"/>
      <w:sz w:val="22"/>
      <w:szCs w:val="24"/>
      <w:lang w:eastAsia="en-US" w:bidi="en-US"/>
    </w:rPr>
  </w:style>
  <w:style w:type="character" w:customStyle="1" w:styleId="HeaderChar">
    <w:name w:val="Header Char"/>
    <w:basedOn w:val="DefaultParagraphFont"/>
    <w:link w:val="Header"/>
    <w:rsid w:val="00616017"/>
    <w:rPr>
      <w:rFonts w:ascii="Arial" w:hAnsi="Arial"/>
      <w:sz w:val="22"/>
      <w:szCs w:val="24"/>
      <w:lang w:eastAsia="en-US" w:bidi="en-US"/>
    </w:rPr>
  </w:style>
  <w:style w:type="character" w:customStyle="1" w:styleId="FootnoteTextChar">
    <w:name w:val="Footnote Text Char"/>
    <w:aliases w:val="FSFootnote Text Char"/>
    <w:basedOn w:val="DefaultParagraphFont"/>
    <w:link w:val="FootnoteText"/>
    <w:uiPriority w:val="99"/>
    <w:rsid w:val="006E10A1"/>
    <w:rPr>
      <w:rFonts w:ascii="Arial" w:hAnsi="Arial"/>
      <w:lang w:eastAsia="en-US" w:bidi="en-US"/>
    </w:rPr>
  </w:style>
  <w:style w:type="paragraph" w:customStyle="1" w:styleId="FSCbaseheading">
    <w:name w:val="FSC_base_heading"/>
    <w:rsid w:val="00292B9B"/>
    <w:pPr>
      <w:keepNext/>
      <w:keepLines/>
      <w:spacing w:before="360"/>
      <w:ind w:left="2835" w:hanging="2835"/>
    </w:pPr>
    <w:rPr>
      <w:rFonts w:ascii="Arial" w:hAnsi="Arial" w:cs="Arial"/>
      <w:b/>
      <w:bCs/>
      <w:kern w:val="32"/>
      <w:sz w:val="24"/>
      <w:szCs w:val="32"/>
      <w:lang w:eastAsia="en-AU"/>
    </w:rPr>
  </w:style>
  <w:style w:type="paragraph" w:customStyle="1" w:styleId="FSCbasepara">
    <w:name w:val="FSC_base_para"/>
    <w:rsid w:val="00292B9B"/>
    <w:pPr>
      <w:keepLines/>
      <w:spacing w:before="120"/>
      <w:ind w:left="1701" w:hanging="1701"/>
    </w:pPr>
    <w:rPr>
      <w:rFonts w:ascii="Arial" w:hAnsi="Arial" w:cs="Arial"/>
      <w:iCs/>
      <w:szCs w:val="22"/>
      <w:lang w:eastAsia="en-AU"/>
    </w:rPr>
  </w:style>
  <w:style w:type="paragraph" w:customStyle="1" w:styleId="FSCbasetbl">
    <w:name w:val="FSC_base_tbl"/>
    <w:basedOn w:val="FSCbasepara"/>
    <w:rsid w:val="00292B9B"/>
    <w:pPr>
      <w:spacing w:before="60" w:after="60"/>
      <w:ind w:left="0" w:firstLine="0"/>
    </w:pPr>
    <w:rPr>
      <w:sz w:val="18"/>
    </w:rPr>
  </w:style>
  <w:style w:type="paragraph" w:customStyle="1" w:styleId="FSCbaseTOC">
    <w:name w:val="FSC_base_TOC"/>
    <w:rsid w:val="00292B9B"/>
    <w:pPr>
      <w:tabs>
        <w:tab w:val="right" w:pos="8278"/>
      </w:tabs>
      <w:ind w:left="2126" w:hanging="2126"/>
    </w:pPr>
    <w:rPr>
      <w:rFonts w:ascii="Arial" w:hAnsi="Arial" w:cs="Arial"/>
      <w:noProof/>
      <w:szCs w:val="22"/>
      <w:lang w:eastAsia="en-AU"/>
    </w:rPr>
  </w:style>
  <w:style w:type="paragraph" w:customStyle="1" w:styleId="FSCDraftingitem">
    <w:name w:val="FSC_Drafting_item"/>
    <w:basedOn w:val="Normal"/>
    <w:qFormat/>
    <w:rsid w:val="00292B9B"/>
    <w:pPr>
      <w:widowControl/>
      <w:tabs>
        <w:tab w:val="left" w:pos="851"/>
      </w:tabs>
      <w:spacing w:before="120" w:after="120"/>
    </w:pPr>
    <w:rPr>
      <w:sz w:val="20"/>
      <w:szCs w:val="20"/>
      <w:lang w:bidi="ar-SA"/>
    </w:rPr>
  </w:style>
  <w:style w:type="paragraph" w:customStyle="1" w:styleId="FSCDraftingitemheading">
    <w:name w:val="FSC_Drafting_item_heading"/>
    <w:basedOn w:val="Normal"/>
    <w:qFormat/>
    <w:rsid w:val="00292B9B"/>
    <w:pPr>
      <w:spacing w:before="120" w:after="120"/>
      <w:ind w:left="851" w:hanging="851"/>
    </w:pPr>
    <w:rPr>
      <w:b/>
      <w:sz w:val="20"/>
      <w:szCs w:val="20"/>
      <w:lang w:bidi="ar-SA"/>
    </w:rPr>
  </w:style>
  <w:style w:type="paragraph" w:customStyle="1" w:styleId="FSCfooter">
    <w:name w:val="FSC_footer"/>
    <w:basedOn w:val="Normal"/>
    <w:rsid w:val="00292B9B"/>
    <w:pPr>
      <w:widowControl/>
      <w:tabs>
        <w:tab w:val="center" w:pos="4536"/>
        <w:tab w:val="right" w:pos="9072"/>
      </w:tabs>
    </w:pPr>
    <w:rPr>
      <w:sz w:val="18"/>
      <w:szCs w:val="20"/>
      <w:lang w:bidi="ar-SA"/>
    </w:rPr>
  </w:style>
  <w:style w:type="paragraph" w:customStyle="1" w:styleId="FSCh1Chap">
    <w:name w:val="FSC_h1_Chap"/>
    <w:basedOn w:val="FSCbaseheading"/>
    <w:next w:val="FSCh2Part"/>
    <w:qFormat/>
    <w:rsid w:val="00292B9B"/>
    <w:pPr>
      <w:spacing w:before="0" w:after="240"/>
      <w:outlineLvl w:val="0"/>
    </w:pPr>
    <w:rPr>
      <w:bCs w:val="0"/>
      <w:sz w:val="40"/>
    </w:rPr>
  </w:style>
  <w:style w:type="paragraph" w:customStyle="1" w:styleId="FSCh2Part">
    <w:name w:val="FSC_h2_Part"/>
    <w:basedOn w:val="FSCbaseheading"/>
    <w:next w:val="FSCh3Standard"/>
    <w:qFormat/>
    <w:rsid w:val="00292B9B"/>
    <w:pPr>
      <w:spacing w:before="240" w:after="240"/>
      <w:outlineLvl w:val="1"/>
    </w:pPr>
    <w:rPr>
      <w:bCs w:val="0"/>
      <w:sz w:val="36"/>
      <w:szCs w:val="22"/>
    </w:rPr>
  </w:style>
  <w:style w:type="paragraph" w:customStyle="1" w:styleId="FSCh3Standard">
    <w:name w:val="FSC_h3_Standard"/>
    <w:basedOn w:val="FSCbaseheading"/>
    <w:next w:val="FSCh5Section"/>
    <w:qFormat/>
    <w:rsid w:val="00292B9B"/>
    <w:pPr>
      <w:spacing w:before="0" w:after="240"/>
      <w:outlineLvl w:val="2"/>
    </w:pPr>
    <w:rPr>
      <w:sz w:val="32"/>
    </w:rPr>
  </w:style>
  <w:style w:type="paragraph" w:customStyle="1" w:styleId="FSCh3Contents">
    <w:name w:val="FSC_h3_Contents"/>
    <w:basedOn w:val="FSCh3Standard"/>
    <w:rsid w:val="00292B9B"/>
    <w:pPr>
      <w:ind w:left="0" w:firstLine="0"/>
      <w:jc w:val="center"/>
    </w:pPr>
  </w:style>
  <w:style w:type="paragraph" w:customStyle="1" w:styleId="FSCh4Div">
    <w:name w:val="FSC_h4_Div"/>
    <w:basedOn w:val="FSCbaseheading"/>
    <w:next w:val="FSCh5Section"/>
    <w:qFormat/>
    <w:rsid w:val="00292B9B"/>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rsid w:val="00292B9B"/>
    <w:pPr>
      <w:keepNext/>
      <w:keepLines/>
      <w:widowControl/>
      <w:spacing w:before="360" w:after="60"/>
      <w:ind w:left="964" w:hanging="964"/>
    </w:pPr>
    <w:rPr>
      <w:rFonts w:cs="Arial"/>
      <w:b/>
      <w:bCs/>
      <w:kern w:val="32"/>
      <w:sz w:val="24"/>
      <w:szCs w:val="32"/>
      <w:lang w:val="en-AU" w:eastAsia="en-AU" w:bidi="ar-SA"/>
    </w:rPr>
  </w:style>
  <w:style w:type="paragraph" w:customStyle="1" w:styleId="FSCh5Section">
    <w:name w:val="FSC_h5_Section"/>
    <w:basedOn w:val="FSCbaseheading"/>
    <w:next w:val="FSCtMain"/>
    <w:qFormat/>
    <w:rsid w:val="00292B9B"/>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FSCtMain"/>
    <w:qFormat/>
    <w:rsid w:val="00292B9B"/>
    <w:pPr>
      <w:keepLines w:val="0"/>
      <w:widowControl w:val="0"/>
      <w:spacing w:before="120" w:after="60"/>
      <w:ind w:left="1701" w:firstLine="0"/>
    </w:pPr>
    <w:rPr>
      <w:b w:val="0"/>
      <w:i/>
      <w:sz w:val="20"/>
    </w:rPr>
  </w:style>
  <w:style w:type="paragraph" w:customStyle="1" w:styleId="FSCtMain">
    <w:name w:val="FSC_t_Main"/>
    <w:basedOn w:val="FSCbasepara"/>
    <w:rsid w:val="00292B9B"/>
    <w:pPr>
      <w:keepLines w:val="0"/>
      <w:widowControl w:val="0"/>
      <w:tabs>
        <w:tab w:val="left" w:pos="1134"/>
      </w:tabs>
      <w:spacing w:after="120"/>
    </w:pPr>
  </w:style>
  <w:style w:type="paragraph" w:customStyle="1" w:styleId="FSCnatHeading">
    <w:name w:val="FSC_n_at_Heading"/>
    <w:basedOn w:val="FSCtMain"/>
    <w:qFormat/>
    <w:rsid w:val="00292B9B"/>
    <w:pPr>
      <w:ind w:left="851" w:hanging="851"/>
    </w:pPr>
    <w:rPr>
      <w:sz w:val="16"/>
    </w:rPr>
  </w:style>
  <w:style w:type="paragraph" w:customStyle="1" w:styleId="FSCtPara">
    <w:name w:val="FSC_t_Para"/>
    <w:basedOn w:val="FSCtMain"/>
    <w:qFormat/>
    <w:rsid w:val="00292B9B"/>
    <w:pPr>
      <w:tabs>
        <w:tab w:val="clear" w:pos="1134"/>
        <w:tab w:val="left" w:pos="1701"/>
      </w:tabs>
      <w:spacing w:before="60" w:after="60"/>
      <w:ind w:left="2268" w:hanging="2268"/>
    </w:pPr>
  </w:style>
  <w:style w:type="paragraph" w:customStyle="1" w:styleId="FSCnMain">
    <w:name w:val="FSC_n_Main"/>
    <w:basedOn w:val="FSCtPara"/>
    <w:qFormat/>
    <w:rsid w:val="00292B9B"/>
    <w:rPr>
      <w:iCs w:val="0"/>
      <w:sz w:val="16"/>
      <w:szCs w:val="18"/>
    </w:rPr>
  </w:style>
  <w:style w:type="paragraph" w:customStyle="1" w:styleId="FSCtSubpara">
    <w:name w:val="FSC_t_Subpara"/>
    <w:basedOn w:val="FSCtMain"/>
    <w:qFormat/>
    <w:rsid w:val="00292B9B"/>
    <w:pPr>
      <w:tabs>
        <w:tab w:val="clear" w:pos="1134"/>
        <w:tab w:val="left" w:pos="2268"/>
      </w:tabs>
      <w:spacing w:before="60" w:after="60"/>
      <w:ind w:left="2835" w:hanging="2835"/>
    </w:pPr>
  </w:style>
  <w:style w:type="paragraph" w:customStyle="1" w:styleId="FSCnPara">
    <w:name w:val="FSC_n_Para"/>
    <w:basedOn w:val="FSCtSubpara"/>
    <w:qFormat/>
    <w:rsid w:val="00292B9B"/>
    <w:rPr>
      <w:sz w:val="16"/>
    </w:rPr>
  </w:style>
  <w:style w:type="paragraph" w:customStyle="1" w:styleId="FSCtSubsub">
    <w:name w:val="FSC_t_Subsub"/>
    <w:basedOn w:val="FSCtPara"/>
    <w:qFormat/>
    <w:rsid w:val="00292B9B"/>
    <w:pPr>
      <w:tabs>
        <w:tab w:val="clear" w:pos="1701"/>
        <w:tab w:val="left" w:pos="2835"/>
      </w:tabs>
      <w:ind w:left="3402" w:hanging="3402"/>
    </w:pPr>
  </w:style>
  <w:style w:type="paragraph" w:customStyle="1" w:styleId="FSCnSubpara">
    <w:name w:val="FSC_n_Subpara"/>
    <w:basedOn w:val="FSCtSubsub"/>
    <w:qFormat/>
    <w:rsid w:val="00292B9B"/>
    <w:rPr>
      <w:sz w:val="16"/>
    </w:rPr>
  </w:style>
  <w:style w:type="paragraph" w:customStyle="1" w:styleId="FSCnSubsub">
    <w:name w:val="FSC_n_Subsub"/>
    <w:basedOn w:val="FSCnSubpara"/>
    <w:qFormat/>
    <w:rsid w:val="00292B9B"/>
    <w:pPr>
      <w:tabs>
        <w:tab w:val="clear" w:pos="2835"/>
        <w:tab w:val="left" w:pos="3402"/>
      </w:tabs>
      <w:ind w:left="3969" w:hanging="3969"/>
    </w:pPr>
  </w:style>
  <w:style w:type="paragraph" w:customStyle="1" w:styleId="FSCoContents">
    <w:name w:val="FSC_o_Contents"/>
    <w:basedOn w:val="FSCh2Part"/>
    <w:rsid w:val="00292B9B"/>
    <w:pPr>
      <w:ind w:left="0" w:firstLine="0"/>
      <w:jc w:val="center"/>
    </w:pPr>
  </w:style>
  <w:style w:type="paragraph" w:customStyle="1" w:styleId="FSCoDraftstrip">
    <w:name w:val="FSC_o_Draft_strip"/>
    <w:basedOn w:val="Normal"/>
    <w:rsid w:val="00292B9B"/>
    <w:pPr>
      <w:widowControl/>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rsid w:val="00292B9B"/>
    <w:pPr>
      <w:widowControl/>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rsid w:val="00292B9B"/>
    <w:pPr>
      <w:widowControl/>
      <w:spacing w:before="80"/>
    </w:pPr>
    <w:rPr>
      <w:color w:val="7030A0"/>
      <w:lang w:eastAsia="en-AU" w:bidi="ar-SA"/>
    </w:rPr>
  </w:style>
  <w:style w:type="paragraph" w:customStyle="1" w:styleId="FSCoFooter">
    <w:name w:val="FSC_o_Footer"/>
    <w:basedOn w:val="Normal"/>
    <w:rsid w:val="00292B9B"/>
    <w:pPr>
      <w:widowControl/>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rsid w:val="00292B9B"/>
    <w:pPr>
      <w:widowControl/>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rsid w:val="00292B9B"/>
    <w:pPr>
      <w:widowControl/>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292B9B"/>
    <w:rPr>
      <w:rFonts w:ascii="Arial" w:hAnsi="Arial"/>
      <w:b/>
      <w:noProof/>
      <w:szCs w:val="24"/>
      <w:lang w:eastAsia="en-AU"/>
    </w:rPr>
  </w:style>
  <w:style w:type="paragraph" w:customStyle="1" w:styleId="FSCoParaMark">
    <w:name w:val="FSC_o_Para_Mark"/>
    <w:basedOn w:val="Normal"/>
    <w:next w:val="Normal"/>
    <w:qFormat/>
    <w:rsid w:val="00292B9B"/>
    <w:pPr>
      <w:widowControl/>
    </w:pPr>
    <w:rPr>
      <w:sz w:val="16"/>
      <w:lang w:eastAsia="en-AU" w:bidi="ar-SA"/>
    </w:rPr>
  </w:style>
  <w:style w:type="paragraph" w:customStyle="1" w:styleId="FSCoStandardEnd">
    <w:name w:val="FSC_o_Standard_End"/>
    <w:basedOn w:val="FSCtMain"/>
    <w:qFormat/>
    <w:rsid w:val="00292B9B"/>
    <w:pPr>
      <w:spacing w:before="240" w:after="0"/>
      <w:jc w:val="center"/>
    </w:pPr>
    <w:rPr>
      <w:iCs w:val="0"/>
    </w:rPr>
  </w:style>
  <w:style w:type="paragraph" w:customStyle="1" w:styleId="FSCoTitleofInstrument">
    <w:name w:val="FSC_o_Title_of_Instrument"/>
    <w:basedOn w:val="Normal"/>
    <w:rsid w:val="00292B9B"/>
    <w:pPr>
      <w:widowControl/>
      <w:spacing w:before="200"/>
    </w:pPr>
    <w:rPr>
      <w:b/>
      <w:sz w:val="32"/>
      <w:lang w:eastAsia="en-AU" w:bidi="ar-SA"/>
    </w:rPr>
  </w:style>
  <w:style w:type="paragraph" w:customStyle="1" w:styleId="FSCoutChap">
    <w:name w:val="FSC_out_Chap"/>
    <w:basedOn w:val="FSCh4Div"/>
    <w:qFormat/>
    <w:rsid w:val="00292B9B"/>
    <w:pPr>
      <w:tabs>
        <w:tab w:val="left" w:pos="1701"/>
      </w:tabs>
      <w:spacing w:after="120"/>
      <w:ind w:left="3402" w:hanging="3402"/>
    </w:pPr>
  </w:style>
  <w:style w:type="paragraph" w:customStyle="1" w:styleId="FSCoutPart">
    <w:name w:val="FSC_out_Part"/>
    <w:basedOn w:val="FSCh5Section"/>
    <w:qFormat/>
    <w:rsid w:val="00292B9B"/>
    <w:pPr>
      <w:keepNext w:val="0"/>
      <w:tabs>
        <w:tab w:val="left" w:pos="1701"/>
      </w:tabs>
      <w:ind w:left="3402" w:hanging="3402"/>
    </w:pPr>
  </w:style>
  <w:style w:type="paragraph" w:customStyle="1" w:styleId="FSCoutStand">
    <w:name w:val="FSC_out_Stand"/>
    <w:basedOn w:val="FSCtMain"/>
    <w:qFormat/>
    <w:rsid w:val="00292B9B"/>
    <w:pPr>
      <w:tabs>
        <w:tab w:val="clear" w:pos="1134"/>
        <w:tab w:val="left" w:pos="1701"/>
      </w:tabs>
      <w:ind w:left="3402" w:hanging="3402"/>
    </w:pPr>
  </w:style>
  <w:style w:type="paragraph" w:customStyle="1" w:styleId="FSCtDefn">
    <w:name w:val="FSC_t_Defn"/>
    <w:basedOn w:val="FSCtMain"/>
    <w:rsid w:val="00292B9B"/>
    <w:pPr>
      <w:ind w:firstLine="0"/>
    </w:pPr>
  </w:style>
  <w:style w:type="paragraph" w:customStyle="1" w:styleId="FSCtblAddh1">
    <w:name w:val="FSC_tbl_Add_h1"/>
    <w:basedOn w:val="FSCh4Div"/>
    <w:rsid w:val="00292B9B"/>
    <w:pPr>
      <w:spacing w:before="120" w:after="120"/>
    </w:pPr>
    <w:rPr>
      <w:rFonts w:eastAsiaTheme="minorHAnsi"/>
      <w:sz w:val="20"/>
      <w:lang w:eastAsia="en-US"/>
    </w:rPr>
  </w:style>
  <w:style w:type="paragraph" w:customStyle="1" w:styleId="FSCtblAddh2">
    <w:name w:val="FSC_tbl_Add_h2"/>
    <w:basedOn w:val="FSCtblAddh1"/>
    <w:rsid w:val="00292B9B"/>
    <w:pPr>
      <w:spacing w:before="60" w:after="60"/>
    </w:pPr>
    <w:rPr>
      <w:i/>
    </w:rPr>
  </w:style>
  <w:style w:type="paragraph" w:customStyle="1" w:styleId="FSCtblAddh3">
    <w:name w:val="FSC_tbl_Add_h3"/>
    <w:basedOn w:val="Normal"/>
    <w:rsid w:val="00292B9B"/>
    <w:pPr>
      <w:keepNext/>
      <w:keepLines/>
      <w:widowControl/>
      <w:spacing w:before="60" w:after="60"/>
      <w:ind w:left="1701" w:hanging="1701"/>
    </w:pPr>
    <w:rPr>
      <w:rFonts w:eastAsiaTheme="minorHAnsi" w:cs="Arial"/>
      <w:b/>
      <w:iCs/>
      <w:sz w:val="18"/>
      <w:szCs w:val="22"/>
      <w:lang w:bidi="ar-SA"/>
    </w:rPr>
  </w:style>
  <w:style w:type="paragraph" w:customStyle="1" w:styleId="FSCtblAddh4">
    <w:name w:val="FSC_tbl_Add_h4"/>
    <w:basedOn w:val="Normal"/>
    <w:rsid w:val="00292B9B"/>
    <w:pPr>
      <w:keepNext/>
      <w:keepLines/>
      <w:widowControl/>
      <w:spacing w:before="60" w:after="60"/>
      <w:ind w:left="1701" w:hanging="1701"/>
    </w:pPr>
    <w:rPr>
      <w:rFonts w:eastAsiaTheme="minorHAnsi" w:cs="Arial"/>
      <w:b/>
      <w:i/>
      <w:iCs/>
      <w:sz w:val="18"/>
      <w:szCs w:val="20"/>
      <w:lang w:bidi="ar-SA"/>
    </w:rPr>
  </w:style>
  <w:style w:type="paragraph" w:customStyle="1" w:styleId="FSCtblAddh5">
    <w:name w:val="FSC_tbl_Add_h5"/>
    <w:basedOn w:val="Normal"/>
    <w:rsid w:val="00292B9B"/>
    <w:pPr>
      <w:keepLines/>
      <w:widowControl/>
      <w:spacing w:before="60" w:after="60"/>
      <w:ind w:left="1701" w:hanging="1701"/>
    </w:pPr>
    <w:rPr>
      <w:rFonts w:eastAsiaTheme="minorHAnsi" w:cs="Arial"/>
      <w:i/>
      <w:sz w:val="18"/>
      <w:szCs w:val="22"/>
      <w:lang w:bidi="ar-SA"/>
    </w:rPr>
  </w:style>
  <w:style w:type="paragraph" w:customStyle="1" w:styleId="FSCtblAdd1">
    <w:name w:val="FSC_tbl_Add1"/>
    <w:basedOn w:val="Normal"/>
    <w:qFormat/>
    <w:rsid w:val="00292B9B"/>
    <w:pPr>
      <w:keepLines/>
      <w:widowControl/>
      <w:spacing w:before="20" w:after="20"/>
    </w:pPr>
    <w:rPr>
      <w:rFonts w:eastAsiaTheme="minorHAnsi" w:cs="Arial"/>
      <w:sz w:val="18"/>
      <w:szCs w:val="22"/>
      <w:lang w:bidi="ar-SA"/>
    </w:rPr>
  </w:style>
  <w:style w:type="paragraph" w:customStyle="1" w:styleId="FSCtblAdd2">
    <w:name w:val="FSC_tbl_Add2"/>
    <w:basedOn w:val="Normal"/>
    <w:qFormat/>
    <w:rsid w:val="00292B9B"/>
    <w:pPr>
      <w:keepLines/>
      <w:widowControl/>
      <w:spacing w:before="20" w:after="20"/>
      <w:jc w:val="right"/>
    </w:pPr>
    <w:rPr>
      <w:rFonts w:eastAsiaTheme="minorHAnsi" w:cs="Arial"/>
      <w:sz w:val="18"/>
      <w:szCs w:val="22"/>
      <w:lang w:bidi="ar-SA"/>
    </w:rPr>
  </w:style>
  <w:style w:type="paragraph" w:customStyle="1" w:styleId="FSCtblAmendh">
    <w:name w:val="FSC_tbl_Amend_h"/>
    <w:basedOn w:val="Normal"/>
    <w:rsid w:val="00292B9B"/>
    <w:pPr>
      <w:keepNext/>
      <w:widowControl/>
      <w:spacing w:after="60"/>
    </w:pPr>
    <w:rPr>
      <w:rFonts w:eastAsia="Calibri"/>
      <w:b/>
      <w:sz w:val="16"/>
      <w:szCs w:val="20"/>
      <w:lang w:eastAsia="en-AU" w:bidi="ar-SA"/>
    </w:rPr>
  </w:style>
  <w:style w:type="paragraph" w:customStyle="1" w:styleId="FSCtblAmendmain">
    <w:name w:val="FSC_tbl_Amend_main"/>
    <w:basedOn w:val="Normal"/>
    <w:qFormat/>
    <w:rsid w:val="00292B9B"/>
    <w:pPr>
      <w:widowControl/>
      <w:ind w:left="113" w:hanging="113"/>
    </w:pPr>
    <w:rPr>
      <w:bCs/>
      <w:sz w:val="16"/>
      <w:szCs w:val="20"/>
      <w:lang w:bidi="ar-SA"/>
    </w:rPr>
  </w:style>
  <w:style w:type="paragraph" w:customStyle="1" w:styleId="FSCtblh2">
    <w:name w:val="FSC_tbl_h2"/>
    <w:basedOn w:val="Normal"/>
    <w:qFormat/>
    <w:rsid w:val="00292B9B"/>
    <w:pPr>
      <w:keepNext/>
      <w:keepLines/>
      <w:widowControl/>
      <w:spacing w:before="240" w:after="120"/>
      <w:jc w:val="center"/>
    </w:pPr>
    <w:rPr>
      <w:rFonts w:cs="Arial"/>
      <w:b/>
      <w:color w:val="000000"/>
      <w:sz w:val="18"/>
      <w:szCs w:val="22"/>
      <w:lang w:eastAsia="en-AU" w:bidi="ar-SA"/>
    </w:rPr>
  </w:style>
  <w:style w:type="paragraph" w:customStyle="1" w:styleId="FSCtblh3">
    <w:name w:val="FSC_tbl_h3"/>
    <w:basedOn w:val="Normal"/>
    <w:next w:val="Normal"/>
    <w:rsid w:val="00292B9B"/>
    <w:pPr>
      <w:keepNext/>
      <w:keepLines/>
      <w:widowControl/>
      <w:spacing w:before="60" w:after="60"/>
    </w:pPr>
    <w:rPr>
      <w:rFonts w:cs="Arial"/>
      <w:b/>
      <w:i/>
      <w:sz w:val="18"/>
      <w:szCs w:val="22"/>
      <w:lang w:eastAsia="en-AU" w:bidi="ar-SA"/>
    </w:rPr>
  </w:style>
  <w:style w:type="paragraph" w:customStyle="1" w:styleId="FSCtblh4">
    <w:name w:val="FSC_tbl_h4"/>
    <w:basedOn w:val="Normal"/>
    <w:next w:val="Normal"/>
    <w:rsid w:val="00292B9B"/>
    <w:pPr>
      <w:keepNext/>
      <w:keepLines/>
      <w:widowControl/>
      <w:spacing w:before="60" w:after="60"/>
    </w:pPr>
    <w:rPr>
      <w:rFonts w:cs="Arial"/>
      <w:i/>
      <w:sz w:val="18"/>
      <w:szCs w:val="22"/>
      <w:lang w:eastAsia="en-AU" w:bidi="ar-SA"/>
    </w:rPr>
  </w:style>
  <w:style w:type="paragraph" w:customStyle="1" w:styleId="FSCtblMain">
    <w:name w:val="FSC_tbl_Main"/>
    <w:basedOn w:val="Normal"/>
    <w:rsid w:val="00292B9B"/>
    <w:pPr>
      <w:keepLines/>
      <w:widowControl/>
      <w:tabs>
        <w:tab w:val="right" w:pos="3969"/>
      </w:tabs>
      <w:spacing w:before="60" w:after="60"/>
    </w:pPr>
    <w:rPr>
      <w:rFonts w:cs="Arial"/>
      <w:sz w:val="18"/>
      <w:szCs w:val="20"/>
      <w:lang w:eastAsia="en-AU" w:bidi="ar-SA"/>
    </w:rPr>
  </w:style>
  <w:style w:type="paragraph" w:customStyle="1" w:styleId="FSCtblMainC">
    <w:name w:val="FSC_tbl_Main_C"/>
    <w:basedOn w:val="FSCtblMain"/>
    <w:qFormat/>
    <w:rsid w:val="00292B9B"/>
    <w:pPr>
      <w:jc w:val="center"/>
    </w:pPr>
    <w:rPr>
      <w:rFonts w:eastAsiaTheme="minorHAnsi"/>
      <w:lang w:eastAsia="en-US"/>
    </w:rPr>
  </w:style>
  <w:style w:type="paragraph" w:customStyle="1" w:styleId="FSCtblMainRH">
    <w:name w:val="FSC_tbl_Main_RH"/>
    <w:basedOn w:val="FSCtblMain"/>
    <w:qFormat/>
    <w:rsid w:val="00292B9B"/>
    <w:pPr>
      <w:jc w:val="right"/>
    </w:pPr>
    <w:rPr>
      <w:rFonts w:eastAsiaTheme="minorHAnsi"/>
      <w:lang w:eastAsia="en-US"/>
    </w:rPr>
  </w:style>
  <w:style w:type="paragraph" w:customStyle="1" w:styleId="FSCtblMRL1">
    <w:name w:val="FSC_tbl_MRL1"/>
    <w:basedOn w:val="Normal"/>
    <w:rsid w:val="00292B9B"/>
    <w:pPr>
      <w:keepLines/>
      <w:widowControl/>
      <w:spacing w:before="20" w:after="20"/>
    </w:pPr>
    <w:rPr>
      <w:rFonts w:cs="Arial"/>
      <w:sz w:val="18"/>
      <w:szCs w:val="20"/>
      <w:lang w:eastAsia="en-AU" w:bidi="ar-SA"/>
    </w:rPr>
  </w:style>
  <w:style w:type="paragraph" w:customStyle="1" w:styleId="FSCtblMRL2">
    <w:name w:val="FSC_tbl_MRL2"/>
    <w:basedOn w:val="FSCtblMRL1"/>
    <w:qFormat/>
    <w:rsid w:val="00292B9B"/>
    <w:pPr>
      <w:jc w:val="right"/>
    </w:pPr>
    <w:rPr>
      <w:rFonts w:eastAsiaTheme="minorHAnsi"/>
      <w:lang w:eastAsia="en-US"/>
    </w:rPr>
  </w:style>
  <w:style w:type="paragraph" w:customStyle="1" w:styleId="FSCtblPara">
    <w:name w:val="FSC_tbl_Para"/>
    <w:basedOn w:val="Normal"/>
    <w:rsid w:val="00292B9B"/>
    <w:pPr>
      <w:keepLines/>
      <w:widowControl/>
      <w:spacing w:before="60" w:after="60"/>
      <w:ind w:left="397" w:hanging="397"/>
    </w:pPr>
    <w:rPr>
      <w:rFonts w:cs="Arial"/>
      <w:sz w:val="18"/>
      <w:szCs w:val="22"/>
      <w:lang w:eastAsia="en-AU" w:bidi="ar-SA"/>
    </w:rPr>
  </w:style>
  <w:style w:type="paragraph" w:customStyle="1" w:styleId="FSCtblSubpara">
    <w:name w:val="FSC_tbl_Subpara"/>
    <w:basedOn w:val="Normal"/>
    <w:rsid w:val="00292B9B"/>
    <w:pPr>
      <w:keepLines/>
      <w:widowControl/>
      <w:spacing w:before="60" w:after="60"/>
      <w:ind w:left="794" w:hanging="397"/>
    </w:pPr>
    <w:rPr>
      <w:rFonts w:cs="Arial"/>
      <w:sz w:val="18"/>
      <w:szCs w:val="22"/>
      <w:lang w:eastAsia="en-AU" w:bidi="ar-SA"/>
    </w:rPr>
  </w:style>
  <w:style w:type="character" w:styleId="CommentReference">
    <w:name w:val="annotation reference"/>
    <w:basedOn w:val="DefaultParagraphFont"/>
    <w:rPr>
      <w:sz w:val="16"/>
      <w:szCs w:val="16"/>
    </w:rPr>
  </w:style>
  <w:style w:type="table" w:customStyle="1" w:styleId="MediumShading1-Accent31">
    <w:name w:val="Medium Shading 1 - Accent 31"/>
    <w:basedOn w:val="TableNormal"/>
    <w:next w:val="MediumShading1-Accent3"/>
    <w:uiPriority w:val="63"/>
    <w:rsid w:val="00E80476"/>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styleId="ListParagraph">
    <w:name w:val="List Paragraph"/>
    <w:basedOn w:val="Normal"/>
    <w:uiPriority w:val="34"/>
    <w:rsid w:val="007F054C"/>
    <w:pPr>
      <w:ind w:left="720"/>
      <w:contextualSpacing/>
    </w:pPr>
  </w:style>
  <w:style w:type="paragraph" w:styleId="CommentSubject">
    <w:name w:val="annotation subject"/>
    <w:basedOn w:val="CommentText"/>
    <w:next w:val="CommentText"/>
    <w:link w:val="CommentSubjectChar"/>
    <w:rsid w:val="00592F97"/>
    <w:rPr>
      <w:b/>
      <w:bCs/>
    </w:rPr>
  </w:style>
  <w:style w:type="character" w:customStyle="1" w:styleId="CommentSubjectChar">
    <w:name w:val="Comment Subject Char"/>
    <w:basedOn w:val="CommentTextChar"/>
    <w:link w:val="CommentSubject"/>
    <w:rsid w:val="00592F97"/>
    <w:rPr>
      <w:rFonts w:ascii="Arial" w:hAnsi="Arial"/>
      <w:b/>
      <w:bCs/>
      <w:lang w:eastAsia="en-US" w:bidi="en-US"/>
    </w:rPr>
  </w:style>
  <w:style w:type="table" w:customStyle="1" w:styleId="TableGrid2">
    <w:name w:val="Table Grid2"/>
    <w:basedOn w:val="TableNormal"/>
    <w:next w:val="TableGrid"/>
    <w:uiPriority w:val="59"/>
    <w:rsid w:val="00525926"/>
    <w:rPr>
      <w:rFonts w:ascii="Times" w:hAnsi="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FSBullet">
    <w:name w:val="FS Bullet"/>
    <w:basedOn w:val="Normal"/>
    <w:next w:val="Normal"/>
    <w:link w:val="FSBulletChar"/>
    <w:qFormat/>
    <w:rsid w:val="003F2DC5"/>
    <w:pPr>
      <w:numPr>
        <w:numId w:val="8"/>
      </w:numPr>
      <w:ind w:left="567" w:hanging="567"/>
    </w:pPr>
    <w:rPr>
      <w:rFonts w:cs="Arial"/>
    </w:rPr>
  </w:style>
  <w:style w:type="character" w:customStyle="1" w:styleId="FSBulletChar">
    <w:name w:val="FS Bullet Char"/>
    <w:basedOn w:val="DefaultParagraphFont"/>
    <w:link w:val="FSBullet"/>
    <w:rsid w:val="003F2DC5"/>
    <w:rPr>
      <w:rFonts w:ascii="Arial" w:hAnsi="Arial" w:cs="Arial"/>
      <w:sz w:val="22"/>
      <w:szCs w:val="24"/>
      <w:lang w:eastAsia="en-US" w:bidi="en-US"/>
    </w:rPr>
  </w:style>
  <w:style w:type="table" w:customStyle="1" w:styleId="TableGrid21">
    <w:name w:val="Table Grid21"/>
    <w:basedOn w:val="TableNormal"/>
    <w:next w:val="TableGrid"/>
    <w:uiPriority w:val="59"/>
    <w:rsid w:val="003434E1"/>
    <w:rPr>
      <w:rFonts w:ascii="Times" w:hAnsi="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footnote text" w:uiPriority="99" w:qFormat="1"/>
    <w:lsdException w:name="footer" w:uiPriority="99"/>
    <w:lsdException w:name="caption" w:semiHidden="1" w:unhideWhenUsed="1"/>
    <w:lsdException w:name="Title" w:uiPriority="10"/>
    <w:lsdException w:name="Default Paragraph Font" w:uiPriority="1"/>
    <w:lsdException w:name="Subtitle" w:uiPriority="11"/>
    <w:lsdException w:name="Hyperlink" w:uiPriority="99"/>
    <w:lsdException w:name="Strong" w:uiPriority="22"/>
    <w:lsdException w:name="Emphasis" w:uiPriority="20"/>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292B9B"/>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7F7BF7"/>
    <w:pPr>
      <w:keepNext/>
      <w:spacing w:before="240"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uiPriority w:val="9"/>
    <w:unhideWhenUsed/>
    <w:qFormat/>
    <w:rsid w:val="00381E07"/>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uiPriority w:val="9"/>
    <w:unhideWhenUsed/>
    <w:qFormat/>
    <w:rsid w:val="00850B09"/>
    <w:pPr>
      <w:keepNext/>
      <w:spacing w:before="240" w:after="240"/>
      <w:ind w:left="851" w:hanging="851"/>
      <w:outlineLvl w:val="2"/>
    </w:pPr>
    <w:rPr>
      <w:b/>
      <w:bCs/>
      <w:lang w:eastAsia="en-AU" w:bidi="ar-SA"/>
    </w:rPr>
  </w:style>
  <w:style w:type="paragraph" w:styleId="Heading4">
    <w:name w:val="heading 4"/>
    <w:aliases w:val="FSHeading 4,Subheading 2"/>
    <w:basedOn w:val="Normal"/>
    <w:next w:val="Normal"/>
    <w:link w:val="Heading4Char"/>
    <w:uiPriority w:val="9"/>
    <w:unhideWhenUsed/>
    <w:qFormat/>
    <w:rsid w:val="00CA5734"/>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CA5734"/>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7F7BF7"/>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381E07"/>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850B09"/>
    <w:rPr>
      <w:rFonts w:ascii="Arial" w:hAnsi="Arial"/>
      <w:b/>
      <w:bCs/>
      <w:sz w:val="22"/>
      <w:szCs w:val="24"/>
      <w:lang w:eastAsia="en-AU"/>
    </w:rPr>
  </w:style>
  <w:style w:type="character" w:customStyle="1" w:styleId="Heading4Char">
    <w:name w:val="Heading 4 Char"/>
    <w:aliases w:val="FSHeading 4 Char,Subheading 2 Char"/>
    <w:link w:val="Heading4"/>
    <w:uiPriority w:val="9"/>
    <w:rsid w:val="00CA5734"/>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CA5734"/>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7D0189"/>
    <w:rPr>
      <w:color w:val="3333FF"/>
      <w:u w:val="single"/>
    </w:rPr>
  </w:style>
  <w:style w:type="paragraph" w:styleId="Header">
    <w:name w:val="header"/>
    <w:basedOn w:val="Normal"/>
    <w:link w:val="HeaderChar"/>
    <w:rsid w:val="00E777EC"/>
  </w:style>
  <w:style w:type="paragraph" w:customStyle="1" w:styleId="FSTitle">
    <w:name w:val="FS Title"/>
    <w:basedOn w:val="Normal"/>
    <w:qFormat/>
    <w:rsid w:val="00B425AA"/>
    <w:rPr>
      <w:rFonts w:cs="Tahoma"/>
      <w:bCs/>
      <w:sz w:val="32"/>
    </w:r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basedOn w:val="Normal"/>
    <w:link w:val="FooterChar"/>
    <w:uiPriority w:val="99"/>
    <w:rsid w:val="000B427A"/>
    <w:pPr>
      <w:tabs>
        <w:tab w:val="center" w:pos="4153"/>
        <w:tab w:val="right" w:pos="8306"/>
      </w:tabs>
    </w:pPr>
    <w:rPr>
      <w:sz w:val="20"/>
    </w:rPr>
  </w:style>
  <w:style w:type="character" w:customStyle="1" w:styleId="FooterChar">
    <w:name w:val="Footer Char"/>
    <w:basedOn w:val="DefaultParagraphFont"/>
    <w:link w:val="Footer"/>
    <w:uiPriority w:val="99"/>
    <w:rsid w:val="000B427A"/>
    <w:rPr>
      <w:rFonts w:ascii="Arial" w:hAnsi="Arial"/>
      <w:szCs w:val="24"/>
      <w:lang w:eastAsia="en-US" w:bidi="en-US"/>
    </w:rPr>
  </w:style>
  <w:style w:type="character" w:styleId="PageNumber">
    <w:name w:val="page number"/>
    <w:basedOn w:val="DefaultParagraphFont"/>
    <w:rsid w:val="00C6434A"/>
    <w:rPr>
      <w:rFonts w:ascii="Arial" w:hAnsi="Arial"/>
      <w:sz w:val="20"/>
    </w:rPr>
  </w:style>
  <w:style w:type="paragraph" w:styleId="TOC3">
    <w:name w:val="toc 3"/>
    <w:basedOn w:val="Normal"/>
    <w:next w:val="Normal"/>
    <w:autoRedefine/>
    <w:uiPriority w:val="39"/>
    <w:rsid w:val="00A318EB"/>
    <w:pPr>
      <w:ind w:left="440"/>
    </w:pPr>
    <w:rPr>
      <w:rFonts w:asciiTheme="minorHAnsi" w:hAnsiTheme="minorHAnsi" w:cstheme="minorHAnsi"/>
      <w:i/>
      <w:iCs/>
      <w:sz w:val="20"/>
      <w:szCs w:val="20"/>
    </w:rPr>
  </w:style>
  <w:style w:type="paragraph" w:styleId="TOC4">
    <w:name w:val="toc 4"/>
    <w:basedOn w:val="Normal"/>
    <w:next w:val="Normal"/>
    <w:autoRedefine/>
    <w:semiHidden/>
    <w:rsid w:val="00A318EB"/>
    <w:pPr>
      <w:ind w:left="660"/>
    </w:pPr>
    <w:rPr>
      <w:rFonts w:asciiTheme="minorHAnsi" w:hAnsiTheme="minorHAnsi" w:cstheme="minorHAnsi"/>
      <w:sz w:val="18"/>
      <w:szCs w:val="18"/>
    </w:rPr>
  </w:style>
  <w:style w:type="paragraph" w:styleId="TOC5">
    <w:name w:val="toc 5"/>
    <w:basedOn w:val="Normal"/>
    <w:next w:val="Normal"/>
    <w:autoRedefine/>
    <w:semiHidden/>
    <w:rsid w:val="00A318EB"/>
    <w:pPr>
      <w:ind w:left="880"/>
    </w:pPr>
    <w:rPr>
      <w:rFonts w:asciiTheme="minorHAnsi" w:hAnsiTheme="minorHAnsi" w:cstheme="minorHAnsi"/>
      <w:sz w:val="18"/>
      <w:szCs w:val="18"/>
    </w:rPr>
  </w:style>
  <w:style w:type="character" w:styleId="FollowedHyperlink">
    <w:name w:val="FollowedHyperlink"/>
    <w:basedOn w:val="DefaultParagraphFont"/>
    <w:rsid w:val="007D0189"/>
    <w:rPr>
      <w:color w:val="3333FF"/>
      <w:u w:val="single"/>
    </w:rPr>
  </w:style>
  <w:style w:type="paragraph" w:styleId="TOC6">
    <w:name w:val="toc 6"/>
    <w:basedOn w:val="Normal"/>
    <w:next w:val="Normal"/>
    <w:autoRedefine/>
    <w:semiHidden/>
    <w:rsid w:val="00A318EB"/>
    <w:pPr>
      <w:ind w:left="1100"/>
    </w:pPr>
    <w:rPr>
      <w:rFonts w:asciiTheme="minorHAnsi" w:hAnsiTheme="minorHAnsi" w:cstheme="minorHAnsi"/>
      <w:sz w:val="18"/>
      <w:szCs w:val="18"/>
    </w:rPr>
  </w:style>
  <w:style w:type="paragraph" w:customStyle="1" w:styleId="Footnote">
    <w:name w:val="Footnote"/>
    <w:basedOn w:val="Normal"/>
    <w:rsid w:val="00E47D3B"/>
    <w:pPr>
      <w:tabs>
        <w:tab w:val="left" w:pos="851"/>
      </w:tabs>
    </w:pPr>
    <w:rPr>
      <w:sz w:val="18"/>
      <w:szCs w:val="20"/>
    </w:rPr>
  </w:style>
  <w:style w:type="paragraph" w:customStyle="1" w:styleId="Table1">
    <w:name w:val="Table 1"/>
    <w:basedOn w:val="Normal"/>
    <w:rsid w:val="00C6434A"/>
    <w:pPr>
      <w:spacing w:after="120"/>
      <w:jc w:val="center"/>
    </w:pPr>
    <w:rPr>
      <w:b/>
      <w:bCs/>
      <w:sz w:val="18"/>
      <w:szCs w:val="20"/>
    </w:rPr>
  </w:style>
  <w:style w:type="paragraph" w:customStyle="1" w:styleId="Table2">
    <w:name w:val="Table 2"/>
    <w:basedOn w:val="Normal"/>
    <w:rsid w:val="005811B7"/>
    <w:pPr>
      <w:ind w:left="142" w:hanging="142"/>
    </w:pPr>
    <w:rPr>
      <w:bCs/>
      <w:sz w:val="18"/>
      <w:szCs w:val="20"/>
    </w:rPr>
  </w:style>
  <w:style w:type="paragraph" w:styleId="TOC7">
    <w:name w:val="toc 7"/>
    <w:basedOn w:val="Normal"/>
    <w:next w:val="Normal"/>
    <w:autoRedefine/>
    <w:semiHidden/>
    <w:rsid w:val="00A318EB"/>
    <w:pPr>
      <w:ind w:left="1320"/>
    </w:pPr>
    <w:rPr>
      <w:rFonts w:asciiTheme="minorHAnsi" w:hAnsiTheme="minorHAnsi" w:cstheme="minorHAnsi"/>
      <w:sz w:val="18"/>
      <w:szCs w:val="18"/>
    </w:rPr>
  </w:style>
  <w:style w:type="paragraph" w:styleId="TOC8">
    <w:name w:val="toc 8"/>
    <w:basedOn w:val="Normal"/>
    <w:next w:val="Normal"/>
    <w:autoRedefine/>
    <w:semiHidden/>
    <w:rsid w:val="00A318EB"/>
    <w:pPr>
      <w:ind w:left="1540"/>
    </w:pPr>
    <w:rPr>
      <w:rFonts w:asciiTheme="minorHAnsi" w:hAnsiTheme="minorHAnsi" w:cstheme="minorHAnsi"/>
      <w:sz w:val="18"/>
      <w:szCs w:val="18"/>
    </w:rPr>
  </w:style>
  <w:style w:type="paragraph" w:styleId="TOC9">
    <w:name w:val="toc 9"/>
    <w:basedOn w:val="Normal"/>
    <w:next w:val="Normal"/>
    <w:autoRedefine/>
    <w:semiHidden/>
    <w:rsid w:val="00A318EB"/>
    <w:pPr>
      <w:ind w:left="1760"/>
    </w:pPr>
    <w:rPr>
      <w:rFonts w:asciiTheme="minorHAnsi" w:hAnsiTheme="minorHAnsi" w:cstheme="minorHAnsi"/>
      <w:sz w:val="18"/>
      <w:szCs w:val="18"/>
    </w:rPr>
  </w:style>
  <w:style w:type="paragraph" w:styleId="FootnoteText">
    <w:name w:val="footnote text"/>
    <w:aliases w:val="FSFootnote Text"/>
    <w:basedOn w:val="Normal"/>
    <w:link w:val="FootnoteTextChar"/>
    <w:uiPriority w:val="99"/>
    <w:qFormat/>
    <w:rsid w:val="00A318EB"/>
    <w:rPr>
      <w:sz w:val="20"/>
      <w:szCs w:val="20"/>
    </w:rPr>
  </w:style>
  <w:style w:type="character" w:styleId="FootnoteReference">
    <w:name w:val="footnote reference"/>
    <w:basedOn w:val="DefaultParagraphFont"/>
    <w:rsid w:val="00A318EB"/>
    <w:rPr>
      <w:vertAlign w:val="superscript"/>
    </w:r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semiHidden/>
    <w:unhideWhenUsed/>
    <w:qFormat/>
    <w:rsid w:val="00B731D3"/>
    <w:pPr>
      <w:outlineLvl w:val="9"/>
    </w:pPr>
  </w:style>
  <w:style w:type="table" w:styleId="TableGrid">
    <w:name w:val="Table Grid"/>
    <w:basedOn w:val="TableNormal"/>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8C4E76"/>
    <w:pPr>
      <w:spacing w:before="60" w:after="60"/>
      <w:jc w:val="center"/>
    </w:pPr>
    <w:rPr>
      <w:rFonts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table" w:styleId="TableColorful3">
    <w:name w:val="Table Colorful 3"/>
    <w:basedOn w:val="TableNormal"/>
    <w:rsid w:val="009478A1"/>
    <w:pPr>
      <w:widowControl w:val="0"/>
      <w:spacing w:before="12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2">
    <w:name w:val="Table Classic 2"/>
    <w:basedOn w:val="TableNormal"/>
    <w:rsid w:val="009478A1"/>
    <w:pPr>
      <w:widowControl w:val="0"/>
      <w:spacing w:before="12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9478A1"/>
    <w:pPr>
      <w:widowControl w:val="0"/>
      <w:spacing w:before="12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MediumShading1-Accent3">
    <w:name w:val="Medium Shading 1 Accent 3"/>
    <w:basedOn w:val="TableNormal"/>
    <w:uiPriority w:val="63"/>
    <w:rsid w:val="00421730"/>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customStyle="1" w:styleId="FSBullet1">
    <w:name w:val="FSBullet 1"/>
    <w:basedOn w:val="Normal"/>
    <w:next w:val="Normal"/>
    <w:link w:val="FSBullet1Char"/>
    <w:qFormat/>
    <w:rsid w:val="00EA2226"/>
    <w:pPr>
      <w:widowControl/>
      <w:numPr>
        <w:numId w:val="2"/>
      </w:numPr>
      <w:ind w:left="567" w:hanging="567"/>
    </w:pPr>
    <w:rPr>
      <w:rFonts w:cs="Arial"/>
      <w:lang w:bidi="ar-SA"/>
    </w:rPr>
  </w:style>
  <w:style w:type="character" w:customStyle="1" w:styleId="FSBullet1Char">
    <w:name w:val="FSBullet 1 Char"/>
    <w:link w:val="FSBullet1"/>
    <w:rsid w:val="00EA2226"/>
    <w:rPr>
      <w:rFonts w:ascii="Arial" w:hAnsi="Arial" w:cs="Arial"/>
      <w:sz w:val="22"/>
      <w:szCs w:val="24"/>
      <w:lang w:eastAsia="en-US"/>
    </w:rPr>
  </w:style>
  <w:style w:type="paragraph" w:customStyle="1" w:styleId="FSBullet2">
    <w:name w:val="FSBullet 2"/>
    <w:basedOn w:val="Normal"/>
    <w:qFormat/>
    <w:rsid w:val="00DD265C"/>
    <w:pPr>
      <w:widowControl/>
      <w:numPr>
        <w:numId w:val="3"/>
      </w:numPr>
      <w:ind w:left="1134" w:hanging="567"/>
    </w:pPr>
    <w:rPr>
      <w:rFonts w:eastAsia="Calibri"/>
      <w:szCs w:val="22"/>
      <w:lang w:bidi="ar-SA"/>
    </w:rPr>
  </w:style>
  <w:style w:type="paragraph" w:customStyle="1" w:styleId="FSBullet3">
    <w:name w:val="FSBullet 3"/>
    <w:basedOn w:val="Normal"/>
    <w:qFormat/>
    <w:rsid w:val="0015187A"/>
    <w:pPr>
      <w:keepNext/>
      <w:widowControl/>
      <w:numPr>
        <w:numId w:val="4"/>
      </w:numPr>
      <w:ind w:left="1701" w:hanging="567"/>
    </w:pPr>
    <w:rPr>
      <w:rFonts w:eastAsia="Calibri"/>
      <w:szCs w:val="22"/>
      <w:lang w:bidi="ar-SA"/>
    </w:rPr>
  </w:style>
  <w:style w:type="table" w:styleId="MediumList1-Accent5">
    <w:name w:val="Medium List 1 Accent 5"/>
    <w:basedOn w:val="TableNormal"/>
    <w:uiPriority w:val="65"/>
    <w:rsid w:val="000524F0"/>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2-Accent5">
    <w:name w:val="Medium List 2 Accent 5"/>
    <w:basedOn w:val="TableNormal"/>
    <w:uiPriority w:val="66"/>
    <w:rsid w:val="000524F0"/>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Accent5">
    <w:name w:val="Medium Shading 1 Accent 5"/>
    <w:basedOn w:val="TableNormal"/>
    <w:uiPriority w:val="63"/>
    <w:rsid w:val="000524F0"/>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customStyle="1" w:styleId="Default">
    <w:name w:val="Default"/>
    <w:rsid w:val="007D0189"/>
    <w:pPr>
      <w:autoSpaceDE w:val="0"/>
      <w:autoSpaceDN w:val="0"/>
      <w:adjustRightInd w:val="0"/>
    </w:pPr>
    <w:rPr>
      <w:rFonts w:ascii="Times New Roman" w:hAnsi="Times New Roman"/>
      <w:color w:val="000000"/>
      <w:sz w:val="24"/>
      <w:szCs w:val="24"/>
      <w:lang w:val="en-AU"/>
    </w:rPr>
  </w:style>
  <w:style w:type="paragraph" w:styleId="Revision">
    <w:name w:val="Revision"/>
    <w:hidden/>
    <w:uiPriority w:val="99"/>
    <w:semiHidden/>
    <w:rsid w:val="001122EC"/>
    <w:rPr>
      <w:rFonts w:ascii="Arial" w:hAnsi="Arial"/>
      <w:sz w:val="22"/>
      <w:szCs w:val="24"/>
      <w:lang w:eastAsia="en-US" w:bidi="en-US"/>
    </w:rPr>
  </w:style>
  <w:style w:type="character" w:customStyle="1" w:styleId="HeaderChar">
    <w:name w:val="Header Char"/>
    <w:basedOn w:val="DefaultParagraphFont"/>
    <w:link w:val="Header"/>
    <w:rsid w:val="00616017"/>
    <w:rPr>
      <w:rFonts w:ascii="Arial" w:hAnsi="Arial"/>
      <w:sz w:val="22"/>
      <w:szCs w:val="24"/>
      <w:lang w:eastAsia="en-US" w:bidi="en-US"/>
    </w:rPr>
  </w:style>
  <w:style w:type="character" w:customStyle="1" w:styleId="FootnoteTextChar">
    <w:name w:val="Footnote Text Char"/>
    <w:aliases w:val="FSFootnote Text Char"/>
    <w:basedOn w:val="DefaultParagraphFont"/>
    <w:link w:val="FootnoteText"/>
    <w:uiPriority w:val="99"/>
    <w:rsid w:val="006E10A1"/>
    <w:rPr>
      <w:rFonts w:ascii="Arial" w:hAnsi="Arial"/>
      <w:lang w:eastAsia="en-US" w:bidi="en-US"/>
    </w:rPr>
  </w:style>
  <w:style w:type="paragraph" w:customStyle="1" w:styleId="FSCbaseheading">
    <w:name w:val="FSC_base_heading"/>
    <w:rsid w:val="00292B9B"/>
    <w:pPr>
      <w:keepNext/>
      <w:keepLines/>
      <w:spacing w:before="360"/>
      <w:ind w:left="2835" w:hanging="2835"/>
    </w:pPr>
    <w:rPr>
      <w:rFonts w:ascii="Arial" w:hAnsi="Arial" w:cs="Arial"/>
      <w:b/>
      <w:bCs/>
      <w:kern w:val="32"/>
      <w:sz w:val="24"/>
      <w:szCs w:val="32"/>
      <w:lang w:eastAsia="en-AU"/>
    </w:rPr>
  </w:style>
  <w:style w:type="paragraph" w:customStyle="1" w:styleId="FSCbasepara">
    <w:name w:val="FSC_base_para"/>
    <w:rsid w:val="00292B9B"/>
    <w:pPr>
      <w:keepLines/>
      <w:spacing w:before="120"/>
      <w:ind w:left="1701" w:hanging="1701"/>
    </w:pPr>
    <w:rPr>
      <w:rFonts w:ascii="Arial" w:hAnsi="Arial" w:cs="Arial"/>
      <w:iCs/>
      <w:szCs w:val="22"/>
      <w:lang w:eastAsia="en-AU"/>
    </w:rPr>
  </w:style>
  <w:style w:type="paragraph" w:customStyle="1" w:styleId="FSCbasetbl">
    <w:name w:val="FSC_base_tbl"/>
    <w:basedOn w:val="FSCbasepara"/>
    <w:rsid w:val="00292B9B"/>
    <w:pPr>
      <w:spacing w:before="60" w:after="60"/>
      <w:ind w:left="0" w:firstLine="0"/>
    </w:pPr>
    <w:rPr>
      <w:sz w:val="18"/>
    </w:rPr>
  </w:style>
  <w:style w:type="paragraph" w:customStyle="1" w:styleId="FSCbaseTOC">
    <w:name w:val="FSC_base_TOC"/>
    <w:rsid w:val="00292B9B"/>
    <w:pPr>
      <w:tabs>
        <w:tab w:val="right" w:pos="8278"/>
      </w:tabs>
      <w:ind w:left="2126" w:hanging="2126"/>
    </w:pPr>
    <w:rPr>
      <w:rFonts w:ascii="Arial" w:hAnsi="Arial" w:cs="Arial"/>
      <w:noProof/>
      <w:szCs w:val="22"/>
      <w:lang w:eastAsia="en-AU"/>
    </w:rPr>
  </w:style>
  <w:style w:type="paragraph" w:customStyle="1" w:styleId="FSCDraftingitem">
    <w:name w:val="FSC_Drafting_item"/>
    <w:basedOn w:val="Normal"/>
    <w:qFormat/>
    <w:rsid w:val="00292B9B"/>
    <w:pPr>
      <w:widowControl/>
      <w:tabs>
        <w:tab w:val="left" w:pos="851"/>
      </w:tabs>
      <w:spacing w:before="120" w:after="120"/>
    </w:pPr>
    <w:rPr>
      <w:sz w:val="20"/>
      <w:szCs w:val="20"/>
      <w:lang w:bidi="ar-SA"/>
    </w:rPr>
  </w:style>
  <w:style w:type="paragraph" w:customStyle="1" w:styleId="FSCDraftingitemheading">
    <w:name w:val="FSC_Drafting_item_heading"/>
    <w:basedOn w:val="Normal"/>
    <w:qFormat/>
    <w:rsid w:val="00292B9B"/>
    <w:pPr>
      <w:spacing w:before="120" w:after="120"/>
      <w:ind w:left="851" w:hanging="851"/>
    </w:pPr>
    <w:rPr>
      <w:b/>
      <w:sz w:val="20"/>
      <w:szCs w:val="20"/>
      <w:lang w:bidi="ar-SA"/>
    </w:rPr>
  </w:style>
  <w:style w:type="paragraph" w:customStyle="1" w:styleId="FSCfooter">
    <w:name w:val="FSC_footer"/>
    <w:basedOn w:val="Normal"/>
    <w:rsid w:val="00292B9B"/>
    <w:pPr>
      <w:widowControl/>
      <w:tabs>
        <w:tab w:val="center" w:pos="4536"/>
        <w:tab w:val="right" w:pos="9072"/>
      </w:tabs>
    </w:pPr>
    <w:rPr>
      <w:sz w:val="18"/>
      <w:szCs w:val="20"/>
      <w:lang w:bidi="ar-SA"/>
    </w:rPr>
  </w:style>
  <w:style w:type="paragraph" w:customStyle="1" w:styleId="FSCh1Chap">
    <w:name w:val="FSC_h1_Chap"/>
    <w:basedOn w:val="FSCbaseheading"/>
    <w:next w:val="FSCh2Part"/>
    <w:qFormat/>
    <w:rsid w:val="00292B9B"/>
    <w:pPr>
      <w:spacing w:before="0" w:after="240"/>
      <w:outlineLvl w:val="0"/>
    </w:pPr>
    <w:rPr>
      <w:bCs w:val="0"/>
      <w:sz w:val="40"/>
    </w:rPr>
  </w:style>
  <w:style w:type="paragraph" w:customStyle="1" w:styleId="FSCh2Part">
    <w:name w:val="FSC_h2_Part"/>
    <w:basedOn w:val="FSCbaseheading"/>
    <w:next w:val="FSCh3Standard"/>
    <w:qFormat/>
    <w:rsid w:val="00292B9B"/>
    <w:pPr>
      <w:spacing w:before="240" w:after="240"/>
      <w:outlineLvl w:val="1"/>
    </w:pPr>
    <w:rPr>
      <w:bCs w:val="0"/>
      <w:sz w:val="36"/>
      <w:szCs w:val="22"/>
    </w:rPr>
  </w:style>
  <w:style w:type="paragraph" w:customStyle="1" w:styleId="FSCh3Standard">
    <w:name w:val="FSC_h3_Standard"/>
    <w:basedOn w:val="FSCbaseheading"/>
    <w:next w:val="FSCh5Section"/>
    <w:qFormat/>
    <w:rsid w:val="00292B9B"/>
    <w:pPr>
      <w:spacing w:before="0" w:after="240"/>
      <w:outlineLvl w:val="2"/>
    </w:pPr>
    <w:rPr>
      <w:sz w:val="32"/>
    </w:rPr>
  </w:style>
  <w:style w:type="paragraph" w:customStyle="1" w:styleId="FSCh3Contents">
    <w:name w:val="FSC_h3_Contents"/>
    <w:basedOn w:val="FSCh3Standard"/>
    <w:rsid w:val="00292B9B"/>
    <w:pPr>
      <w:ind w:left="0" w:firstLine="0"/>
      <w:jc w:val="center"/>
    </w:pPr>
  </w:style>
  <w:style w:type="paragraph" w:customStyle="1" w:styleId="FSCh4Div">
    <w:name w:val="FSC_h4_Div"/>
    <w:basedOn w:val="FSCbaseheading"/>
    <w:next w:val="FSCh5Section"/>
    <w:qFormat/>
    <w:rsid w:val="00292B9B"/>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rsid w:val="00292B9B"/>
    <w:pPr>
      <w:keepNext/>
      <w:keepLines/>
      <w:widowControl/>
      <w:spacing w:before="360" w:after="60"/>
      <w:ind w:left="964" w:hanging="964"/>
    </w:pPr>
    <w:rPr>
      <w:rFonts w:cs="Arial"/>
      <w:b/>
      <w:bCs/>
      <w:kern w:val="32"/>
      <w:sz w:val="24"/>
      <w:szCs w:val="32"/>
      <w:lang w:val="en-AU" w:eastAsia="en-AU" w:bidi="ar-SA"/>
    </w:rPr>
  </w:style>
  <w:style w:type="paragraph" w:customStyle="1" w:styleId="FSCh5Section">
    <w:name w:val="FSC_h5_Section"/>
    <w:basedOn w:val="FSCbaseheading"/>
    <w:next w:val="FSCtMain"/>
    <w:qFormat/>
    <w:rsid w:val="00292B9B"/>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FSCtMain"/>
    <w:qFormat/>
    <w:rsid w:val="00292B9B"/>
    <w:pPr>
      <w:keepLines w:val="0"/>
      <w:widowControl w:val="0"/>
      <w:spacing w:before="120" w:after="60"/>
      <w:ind w:left="1701" w:firstLine="0"/>
    </w:pPr>
    <w:rPr>
      <w:b w:val="0"/>
      <w:i/>
      <w:sz w:val="20"/>
    </w:rPr>
  </w:style>
  <w:style w:type="paragraph" w:customStyle="1" w:styleId="FSCtMain">
    <w:name w:val="FSC_t_Main"/>
    <w:basedOn w:val="FSCbasepara"/>
    <w:rsid w:val="00292B9B"/>
    <w:pPr>
      <w:keepLines w:val="0"/>
      <w:widowControl w:val="0"/>
      <w:tabs>
        <w:tab w:val="left" w:pos="1134"/>
      </w:tabs>
      <w:spacing w:after="120"/>
    </w:pPr>
  </w:style>
  <w:style w:type="paragraph" w:customStyle="1" w:styleId="FSCnatHeading">
    <w:name w:val="FSC_n_at_Heading"/>
    <w:basedOn w:val="FSCtMain"/>
    <w:qFormat/>
    <w:rsid w:val="00292B9B"/>
    <w:pPr>
      <w:ind w:left="851" w:hanging="851"/>
    </w:pPr>
    <w:rPr>
      <w:sz w:val="16"/>
    </w:rPr>
  </w:style>
  <w:style w:type="paragraph" w:customStyle="1" w:styleId="FSCtPara">
    <w:name w:val="FSC_t_Para"/>
    <w:basedOn w:val="FSCtMain"/>
    <w:qFormat/>
    <w:rsid w:val="00292B9B"/>
    <w:pPr>
      <w:tabs>
        <w:tab w:val="clear" w:pos="1134"/>
        <w:tab w:val="left" w:pos="1701"/>
      </w:tabs>
      <w:spacing w:before="60" w:after="60"/>
      <w:ind w:left="2268" w:hanging="2268"/>
    </w:pPr>
  </w:style>
  <w:style w:type="paragraph" w:customStyle="1" w:styleId="FSCnMain">
    <w:name w:val="FSC_n_Main"/>
    <w:basedOn w:val="FSCtPara"/>
    <w:qFormat/>
    <w:rsid w:val="00292B9B"/>
    <w:rPr>
      <w:iCs w:val="0"/>
      <w:sz w:val="16"/>
      <w:szCs w:val="18"/>
    </w:rPr>
  </w:style>
  <w:style w:type="paragraph" w:customStyle="1" w:styleId="FSCtSubpara">
    <w:name w:val="FSC_t_Subpara"/>
    <w:basedOn w:val="FSCtMain"/>
    <w:qFormat/>
    <w:rsid w:val="00292B9B"/>
    <w:pPr>
      <w:tabs>
        <w:tab w:val="clear" w:pos="1134"/>
        <w:tab w:val="left" w:pos="2268"/>
      </w:tabs>
      <w:spacing w:before="60" w:after="60"/>
      <w:ind w:left="2835" w:hanging="2835"/>
    </w:pPr>
  </w:style>
  <w:style w:type="paragraph" w:customStyle="1" w:styleId="FSCnPara">
    <w:name w:val="FSC_n_Para"/>
    <w:basedOn w:val="FSCtSubpara"/>
    <w:qFormat/>
    <w:rsid w:val="00292B9B"/>
    <w:rPr>
      <w:sz w:val="16"/>
    </w:rPr>
  </w:style>
  <w:style w:type="paragraph" w:customStyle="1" w:styleId="FSCtSubsub">
    <w:name w:val="FSC_t_Subsub"/>
    <w:basedOn w:val="FSCtPara"/>
    <w:qFormat/>
    <w:rsid w:val="00292B9B"/>
    <w:pPr>
      <w:tabs>
        <w:tab w:val="clear" w:pos="1701"/>
        <w:tab w:val="left" w:pos="2835"/>
      </w:tabs>
      <w:ind w:left="3402" w:hanging="3402"/>
    </w:pPr>
  </w:style>
  <w:style w:type="paragraph" w:customStyle="1" w:styleId="FSCnSubpara">
    <w:name w:val="FSC_n_Subpara"/>
    <w:basedOn w:val="FSCtSubsub"/>
    <w:qFormat/>
    <w:rsid w:val="00292B9B"/>
    <w:rPr>
      <w:sz w:val="16"/>
    </w:rPr>
  </w:style>
  <w:style w:type="paragraph" w:customStyle="1" w:styleId="FSCnSubsub">
    <w:name w:val="FSC_n_Subsub"/>
    <w:basedOn w:val="FSCnSubpara"/>
    <w:qFormat/>
    <w:rsid w:val="00292B9B"/>
    <w:pPr>
      <w:tabs>
        <w:tab w:val="clear" w:pos="2835"/>
        <w:tab w:val="left" w:pos="3402"/>
      </w:tabs>
      <w:ind w:left="3969" w:hanging="3969"/>
    </w:pPr>
  </w:style>
  <w:style w:type="paragraph" w:customStyle="1" w:styleId="FSCoContents">
    <w:name w:val="FSC_o_Contents"/>
    <w:basedOn w:val="FSCh2Part"/>
    <w:rsid w:val="00292B9B"/>
    <w:pPr>
      <w:ind w:left="0" w:firstLine="0"/>
      <w:jc w:val="center"/>
    </w:pPr>
  </w:style>
  <w:style w:type="paragraph" w:customStyle="1" w:styleId="FSCoDraftstrip">
    <w:name w:val="FSC_o_Draft_strip"/>
    <w:basedOn w:val="Normal"/>
    <w:rsid w:val="00292B9B"/>
    <w:pPr>
      <w:widowControl/>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rsid w:val="00292B9B"/>
    <w:pPr>
      <w:widowControl/>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rsid w:val="00292B9B"/>
    <w:pPr>
      <w:widowControl/>
      <w:spacing w:before="80"/>
    </w:pPr>
    <w:rPr>
      <w:color w:val="7030A0"/>
      <w:lang w:eastAsia="en-AU" w:bidi="ar-SA"/>
    </w:rPr>
  </w:style>
  <w:style w:type="paragraph" w:customStyle="1" w:styleId="FSCoFooter">
    <w:name w:val="FSC_o_Footer"/>
    <w:basedOn w:val="Normal"/>
    <w:rsid w:val="00292B9B"/>
    <w:pPr>
      <w:widowControl/>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rsid w:val="00292B9B"/>
    <w:pPr>
      <w:widowControl/>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rsid w:val="00292B9B"/>
    <w:pPr>
      <w:widowControl/>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292B9B"/>
    <w:rPr>
      <w:rFonts w:ascii="Arial" w:hAnsi="Arial"/>
      <w:b/>
      <w:noProof/>
      <w:szCs w:val="24"/>
      <w:lang w:eastAsia="en-AU"/>
    </w:rPr>
  </w:style>
  <w:style w:type="paragraph" w:customStyle="1" w:styleId="FSCoParaMark">
    <w:name w:val="FSC_o_Para_Mark"/>
    <w:basedOn w:val="Normal"/>
    <w:next w:val="Normal"/>
    <w:qFormat/>
    <w:rsid w:val="00292B9B"/>
    <w:pPr>
      <w:widowControl/>
    </w:pPr>
    <w:rPr>
      <w:sz w:val="16"/>
      <w:lang w:eastAsia="en-AU" w:bidi="ar-SA"/>
    </w:rPr>
  </w:style>
  <w:style w:type="paragraph" w:customStyle="1" w:styleId="FSCoStandardEnd">
    <w:name w:val="FSC_o_Standard_End"/>
    <w:basedOn w:val="FSCtMain"/>
    <w:qFormat/>
    <w:rsid w:val="00292B9B"/>
    <w:pPr>
      <w:spacing w:before="240" w:after="0"/>
      <w:jc w:val="center"/>
    </w:pPr>
    <w:rPr>
      <w:iCs w:val="0"/>
    </w:rPr>
  </w:style>
  <w:style w:type="paragraph" w:customStyle="1" w:styleId="FSCoTitleofInstrument">
    <w:name w:val="FSC_o_Title_of_Instrument"/>
    <w:basedOn w:val="Normal"/>
    <w:rsid w:val="00292B9B"/>
    <w:pPr>
      <w:widowControl/>
      <w:spacing w:before="200"/>
    </w:pPr>
    <w:rPr>
      <w:b/>
      <w:sz w:val="32"/>
      <w:lang w:eastAsia="en-AU" w:bidi="ar-SA"/>
    </w:rPr>
  </w:style>
  <w:style w:type="paragraph" w:customStyle="1" w:styleId="FSCoutChap">
    <w:name w:val="FSC_out_Chap"/>
    <w:basedOn w:val="FSCh4Div"/>
    <w:qFormat/>
    <w:rsid w:val="00292B9B"/>
    <w:pPr>
      <w:tabs>
        <w:tab w:val="left" w:pos="1701"/>
      </w:tabs>
      <w:spacing w:after="120"/>
      <w:ind w:left="3402" w:hanging="3402"/>
    </w:pPr>
  </w:style>
  <w:style w:type="paragraph" w:customStyle="1" w:styleId="FSCoutPart">
    <w:name w:val="FSC_out_Part"/>
    <w:basedOn w:val="FSCh5Section"/>
    <w:qFormat/>
    <w:rsid w:val="00292B9B"/>
    <w:pPr>
      <w:keepNext w:val="0"/>
      <w:tabs>
        <w:tab w:val="left" w:pos="1701"/>
      </w:tabs>
      <w:ind w:left="3402" w:hanging="3402"/>
    </w:pPr>
  </w:style>
  <w:style w:type="paragraph" w:customStyle="1" w:styleId="FSCoutStand">
    <w:name w:val="FSC_out_Stand"/>
    <w:basedOn w:val="FSCtMain"/>
    <w:qFormat/>
    <w:rsid w:val="00292B9B"/>
    <w:pPr>
      <w:tabs>
        <w:tab w:val="clear" w:pos="1134"/>
        <w:tab w:val="left" w:pos="1701"/>
      </w:tabs>
      <w:ind w:left="3402" w:hanging="3402"/>
    </w:pPr>
  </w:style>
  <w:style w:type="paragraph" w:customStyle="1" w:styleId="FSCtDefn">
    <w:name w:val="FSC_t_Defn"/>
    <w:basedOn w:val="FSCtMain"/>
    <w:rsid w:val="00292B9B"/>
    <w:pPr>
      <w:ind w:firstLine="0"/>
    </w:pPr>
  </w:style>
  <w:style w:type="paragraph" w:customStyle="1" w:styleId="FSCtblAddh1">
    <w:name w:val="FSC_tbl_Add_h1"/>
    <w:basedOn w:val="FSCh4Div"/>
    <w:rsid w:val="00292B9B"/>
    <w:pPr>
      <w:spacing w:before="120" w:after="120"/>
    </w:pPr>
    <w:rPr>
      <w:rFonts w:eastAsiaTheme="minorHAnsi"/>
      <w:sz w:val="20"/>
      <w:lang w:eastAsia="en-US"/>
    </w:rPr>
  </w:style>
  <w:style w:type="paragraph" w:customStyle="1" w:styleId="FSCtblAddh2">
    <w:name w:val="FSC_tbl_Add_h2"/>
    <w:basedOn w:val="FSCtblAddh1"/>
    <w:rsid w:val="00292B9B"/>
    <w:pPr>
      <w:spacing w:before="60" w:after="60"/>
    </w:pPr>
    <w:rPr>
      <w:i/>
    </w:rPr>
  </w:style>
  <w:style w:type="paragraph" w:customStyle="1" w:styleId="FSCtblAddh3">
    <w:name w:val="FSC_tbl_Add_h3"/>
    <w:basedOn w:val="Normal"/>
    <w:rsid w:val="00292B9B"/>
    <w:pPr>
      <w:keepNext/>
      <w:keepLines/>
      <w:widowControl/>
      <w:spacing w:before="60" w:after="60"/>
      <w:ind w:left="1701" w:hanging="1701"/>
    </w:pPr>
    <w:rPr>
      <w:rFonts w:eastAsiaTheme="minorHAnsi" w:cs="Arial"/>
      <w:b/>
      <w:iCs/>
      <w:sz w:val="18"/>
      <w:szCs w:val="22"/>
      <w:lang w:bidi="ar-SA"/>
    </w:rPr>
  </w:style>
  <w:style w:type="paragraph" w:customStyle="1" w:styleId="FSCtblAddh4">
    <w:name w:val="FSC_tbl_Add_h4"/>
    <w:basedOn w:val="Normal"/>
    <w:rsid w:val="00292B9B"/>
    <w:pPr>
      <w:keepNext/>
      <w:keepLines/>
      <w:widowControl/>
      <w:spacing w:before="60" w:after="60"/>
      <w:ind w:left="1701" w:hanging="1701"/>
    </w:pPr>
    <w:rPr>
      <w:rFonts w:eastAsiaTheme="minorHAnsi" w:cs="Arial"/>
      <w:b/>
      <w:i/>
      <w:iCs/>
      <w:sz w:val="18"/>
      <w:szCs w:val="20"/>
      <w:lang w:bidi="ar-SA"/>
    </w:rPr>
  </w:style>
  <w:style w:type="paragraph" w:customStyle="1" w:styleId="FSCtblAddh5">
    <w:name w:val="FSC_tbl_Add_h5"/>
    <w:basedOn w:val="Normal"/>
    <w:rsid w:val="00292B9B"/>
    <w:pPr>
      <w:keepLines/>
      <w:widowControl/>
      <w:spacing w:before="60" w:after="60"/>
      <w:ind w:left="1701" w:hanging="1701"/>
    </w:pPr>
    <w:rPr>
      <w:rFonts w:eastAsiaTheme="minorHAnsi" w:cs="Arial"/>
      <w:i/>
      <w:sz w:val="18"/>
      <w:szCs w:val="22"/>
      <w:lang w:bidi="ar-SA"/>
    </w:rPr>
  </w:style>
  <w:style w:type="paragraph" w:customStyle="1" w:styleId="FSCtblAdd1">
    <w:name w:val="FSC_tbl_Add1"/>
    <w:basedOn w:val="Normal"/>
    <w:qFormat/>
    <w:rsid w:val="00292B9B"/>
    <w:pPr>
      <w:keepLines/>
      <w:widowControl/>
      <w:spacing w:before="20" w:after="20"/>
    </w:pPr>
    <w:rPr>
      <w:rFonts w:eastAsiaTheme="minorHAnsi" w:cs="Arial"/>
      <w:sz w:val="18"/>
      <w:szCs w:val="22"/>
      <w:lang w:bidi="ar-SA"/>
    </w:rPr>
  </w:style>
  <w:style w:type="paragraph" w:customStyle="1" w:styleId="FSCtblAdd2">
    <w:name w:val="FSC_tbl_Add2"/>
    <w:basedOn w:val="Normal"/>
    <w:qFormat/>
    <w:rsid w:val="00292B9B"/>
    <w:pPr>
      <w:keepLines/>
      <w:widowControl/>
      <w:spacing w:before="20" w:after="20"/>
      <w:jc w:val="right"/>
    </w:pPr>
    <w:rPr>
      <w:rFonts w:eastAsiaTheme="minorHAnsi" w:cs="Arial"/>
      <w:sz w:val="18"/>
      <w:szCs w:val="22"/>
      <w:lang w:bidi="ar-SA"/>
    </w:rPr>
  </w:style>
  <w:style w:type="paragraph" w:customStyle="1" w:styleId="FSCtblAmendh">
    <w:name w:val="FSC_tbl_Amend_h"/>
    <w:basedOn w:val="Normal"/>
    <w:rsid w:val="00292B9B"/>
    <w:pPr>
      <w:keepNext/>
      <w:widowControl/>
      <w:spacing w:after="60"/>
    </w:pPr>
    <w:rPr>
      <w:rFonts w:eastAsia="Calibri"/>
      <w:b/>
      <w:sz w:val="16"/>
      <w:szCs w:val="20"/>
      <w:lang w:eastAsia="en-AU" w:bidi="ar-SA"/>
    </w:rPr>
  </w:style>
  <w:style w:type="paragraph" w:customStyle="1" w:styleId="FSCtblAmendmain">
    <w:name w:val="FSC_tbl_Amend_main"/>
    <w:basedOn w:val="Normal"/>
    <w:qFormat/>
    <w:rsid w:val="00292B9B"/>
    <w:pPr>
      <w:widowControl/>
      <w:ind w:left="113" w:hanging="113"/>
    </w:pPr>
    <w:rPr>
      <w:bCs/>
      <w:sz w:val="16"/>
      <w:szCs w:val="20"/>
      <w:lang w:bidi="ar-SA"/>
    </w:rPr>
  </w:style>
  <w:style w:type="paragraph" w:customStyle="1" w:styleId="FSCtblh2">
    <w:name w:val="FSC_tbl_h2"/>
    <w:basedOn w:val="Normal"/>
    <w:qFormat/>
    <w:rsid w:val="00292B9B"/>
    <w:pPr>
      <w:keepNext/>
      <w:keepLines/>
      <w:widowControl/>
      <w:spacing w:before="240" w:after="120"/>
      <w:jc w:val="center"/>
    </w:pPr>
    <w:rPr>
      <w:rFonts w:cs="Arial"/>
      <w:b/>
      <w:color w:val="000000"/>
      <w:sz w:val="18"/>
      <w:szCs w:val="22"/>
      <w:lang w:eastAsia="en-AU" w:bidi="ar-SA"/>
    </w:rPr>
  </w:style>
  <w:style w:type="paragraph" w:customStyle="1" w:styleId="FSCtblh3">
    <w:name w:val="FSC_tbl_h3"/>
    <w:basedOn w:val="Normal"/>
    <w:next w:val="Normal"/>
    <w:rsid w:val="00292B9B"/>
    <w:pPr>
      <w:keepNext/>
      <w:keepLines/>
      <w:widowControl/>
      <w:spacing w:before="60" w:after="60"/>
    </w:pPr>
    <w:rPr>
      <w:rFonts w:cs="Arial"/>
      <w:b/>
      <w:i/>
      <w:sz w:val="18"/>
      <w:szCs w:val="22"/>
      <w:lang w:eastAsia="en-AU" w:bidi="ar-SA"/>
    </w:rPr>
  </w:style>
  <w:style w:type="paragraph" w:customStyle="1" w:styleId="FSCtblh4">
    <w:name w:val="FSC_tbl_h4"/>
    <w:basedOn w:val="Normal"/>
    <w:next w:val="Normal"/>
    <w:rsid w:val="00292B9B"/>
    <w:pPr>
      <w:keepNext/>
      <w:keepLines/>
      <w:widowControl/>
      <w:spacing w:before="60" w:after="60"/>
    </w:pPr>
    <w:rPr>
      <w:rFonts w:cs="Arial"/>
      <w:i/>
      <w:sz w:val="18"/>
      <w:szCs w:val="22"/>
      <w:lang w:eastAsia="en-AU" w:bidi="ar-SA"/>
    </w:rPr>
  </w:style>
  <w:style w:type="paragraph" w:customStyle="1" w:styleId="FSCtblMain">
    <w:name w:val="FSC_tbl_Main"/>
    <w:basedOn w:val="Normal"/>
    <w:rsid w:val="00292B9B"/>
    <w:pPr>
      <w:keepLines/>
      <w:widowControl/>
      <w:tabs>
        <w:tab w:val="right" w:pos="3969"/>
      </w:tabs>
      <w:spacing w:before="60" w:after="60"/>
    </w:pPr>
    <w:rPr>
      <w:rFonts w:cs="Arial"/>
      <w:sz w:val="18"/>
      <w:szCs w:val="20"/>
      <w:lang w:eastAsia="en-AU" w:bidi="ar-SA"/>
    </w:rPr>
  </w:style>
  <w:style w:type="paragraph" w:customStyle="1" w:styleId="FSCtblMainC">
    <w:name w:val="FSC_tbl_Main_C"/>
    <w:basedOn w:val="FSCtblMain"/>
    <w:qFormat/>
    <w:rsid w:val="00292B9B"/>
    <w:pPr>
      <w:jc w:val="center"/>
    </w:pPr>
    <w:rPr>
      <w:rFonts w:eastAsiaTheme="minorHAnsi"/>
      <w:lang w:eastAsia="en-US"/>
    </w:rPr>
  </w:style>
  <w:style w:type="paragraph" w:customStyle="1" w:styleId="FSCtblMainRH">
    <w:name w:val="FSC_tbl_Main_RH"/>
    <w:basedOn w:val="FSCtblMain"/>
    <w:qFormat/>
    <w:rsid w:val="00292B9B"/>
    <w:pPr>
      <w:jc w:val="right"/>
    </w:pPr>
    <w:rPr>
      <w:rFonts w:eastAsiaTheme="minorHAnsi"/>
      <w:lang w:eastAsia="en-US"/>
    </w:rPr>
  </w:style>
  <w:style w:type="paragraph" w:customStyle="1" w:styleId="FSCtblMRL1">
    <w:name w:val="FSC_tbl_MRL1"/>
    <w:basedOn w:val="Normal"/>
    <w:rsid w:val="00292B9B"/>
    <w:pPr>
      <w:keepLines/>
      <w:widowControl/>
      <w:spacing w:before="20" w:after="20"/>
    </w:pPr>
    <w:rPr>
      <w:rFonts w:cs="Arial"/>
      <w:sz w:val="18"/>
      <w:szCs w:val="20"/>
      <w:lang w:eastAsia="en-AU" w:bidi="ar-SA"/>
    </w:rPr>
  </w:style>
  <w:style w:type="paragraph" w:customStyle="1" w:styleId="FSCtblMRL2">
    <w:name w:val="FSC_tbl_MRL2"/>
    <w:basedOn w:val="FSCtblMRL1"/>
    <w:qFormat/>
    <w:rsid w:val="00292B9B"/>
    <w:pPr>
      <w:jc w:val="right"/>
    </w:pPr>
    <w:rPr>
      <w:rFonts w:eastAsiaTheme="minorHAnsi"/>
      <w:lang w:eastAsia="en-US"/>
    </w:rPr>
  </w:style>
  <w:style w:type="paragraph" w:customStyle="1" w:styleId="FSCtblPara">
    <w:name w:val="FSC_tbl_Para"/>
    <w:basedOn w:val="Normal"/>
    <w:rsid w:val="00292B9B"/>
    <w:pPr>
      <w:keepLines/>
      <w:widowControl/>
      <w:spacing w:before="60" w:after="60"/>
      <w:ind w:left="397" w:hanging="397"/>
    </w:pPr>
    <w:rPr>
      <w:rFonts w:cs="Arial"/>
      <w:sz w:val="18"/>
      <w:szCs w:val="22"/>
      <w:lang w:eastAsia="en-AU" w:bidi="ar-SA"/>
    </w:rPr>
  </w:style>
  <w:style w:type="paragraph" w:customStyle="1" w:styleId="FSCtblSubpara">
    <w:name w:val="FSC_tbl_Subpara"/>
    <w:basedOn w:val="Normal"/>
    <w:rsid w:val="00292B9B"/>
    <w:pPr>
      <w:keepLines/>
      <w:widowControl/>
      <w:spacing w:before="60" w:after="60"/>
      <w:ind w:left="794" w:hanging="397"/>
    </w:pPr>
    <w:rPr>
      <w:rFonts w:cs="Arial"/>
      <w:sz w:val="18"/>
      <w:szCs w:val="22"/>
      <w:lang w:eastAsia="en-AU" w:bidi="ar-SA"/>
    </w:rPr>
  </w:style>
  <w:style w:type="character" w:styleId="CommentReference">
    <w:name w:val="annotation reference"/>
    <w:basedOn w:val="DefaultParagraphFont"/>
    <w:rPr>
      <w:sz w:val="16"/>
      <w:szCs w:val="16"/>
    </w:rPr>
  </w:style>
  <w:style w:type="table" w:customStyle="1" w:styleId="MediumShading1-Accent31">
    <w:name w:val="Medium Shading 1 - Accent 31"/>
    <w:basedOn w:val="TableNormal"/>
    <w:next w:val="MediumShading1-Accent3"/>
    <w:uiPriority w:val="63"/>
    <w:rsid w:val="00E80476"/>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styleId="ListParagraph">
    <w:name w:val="List Paragraph"/>
    <w:basedOn w:val="Normal"/>
    <w:uiPriority w:val="34"/>
    <w:rsid w:val="007F054C"/>
    <w:pPr>
      <w:ind w:left="720"/>
      <w:contextualSpacing/>
    </w:pPr>
  </w:style>
  <w:style w:type="paragraph" w:styleId="CommentSubject">
    <w:name w:val="annotation subject"/>
    <w:basedOn w:val="CommentText"/>
    <w:next w:val="CommentText"/>
    <w:link w:val="CommentSubjectChar"/>
    <w:rsid w:val="00592F97"/>
    <w:rPr>
      <w:b/>
      <w:bCs/>
    </w:rPr>
  </w:style>
  <w:style w:type="character" w:customStyle="1" w:styleId="CommentSubjectChar">
    <w:name w:val="Comment Subject Char"/>
    <w:basedOn w:val="CommentTextChar"/>
    <w:link w:val="CommentSubject"/>
    <w:rsid w:val="00592F97"/>
    <w:rPr>
      <w:rFonts w:ascii="Arial" w:hAnsi="Arial"/>
      <w:b/>
      <w:bCs/>
      <w:lang w:eastAsia="en-US" w:bidi="en-US"/>
    </w:rPr>
  </w:style>
  <w:style w:type="table" w:customStyle="1" w:styleId="TableGrid2">
    <w:name w:val="Table Grid2"/>
    <w:basedOn w:val="TableNormal"/>
    <w:next w:val="TableGrid"/>
    <w:uiPriority w:val="59"/>
    <w:rsid w:val="00525926"/>
    <w:rPr>
      <w:rFonts w:ascii="Times" w:hAnsi="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FSBullet">
    <w:name w:val="FS Bullet"/>
    <w:basedOn w:val="Normal"/>
    <w:next w:val="Normal"/>
    <w:link w:val="FSBulletChar"/>
    <w:qFormat/>
    <w:rsid w:val="003F2DC5"/>
    <w:pPr>
      <w:numPr>
        <w:numId w:val="8"/>
      </w:numPr>
      <w:ind w:left="567" w:hanging="567"/>
    </w:pPr>
    <w:rPr>
      <w:rFonts w:cs="Arial"/>
    </w:rPr>
  </w:style>
  <w:style w:type="character" w:customStyle="1" w:styleId="FSBulletChar">
    <w:name w:val="FS Bullet Char"/>
    <w:basedOn w:val="DefaultParagraphFont"/>
    <w:link w:val="FSBullet"/>
    <w:rsid w:val="003F2DC5"/>
    <w:rPr>
      <w:rFonts w:ascii="Arial" w:hAnsi="Arial" w:cs="Arial"/>
      <w:sz w:val="22"/>
      <w:szCs w:val="24"/>
      <w:lang w:eastAsia="en-US" w:bidi="en-US"/>
    </w:rPr>
  </w:style>
  <w:style w:type="table" w:customStyle="1" w:styleId="TableGrid21">
    <w:name w:val="Table Grid21"/>
    <w:basedOn w:val="TableNormal"/>
    <w:next w:val="TableGrid"/>
    <w:uiPriority w:val="59"/>
    <w:rsid w:val="003434E1"/>
    <w:rPr>
      <w:rFonts w:ascii="Times" w:hAnsi="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169470">
      <w:bodyDiv w:val="1"/>
      <w:marLeft w:val="0"/>
      <w:marRight w:val="0"/>
      <w:marTop w:val="0"/>
      <w:marBottom w:val="0"/>
      <w:divBdr>
        <w:top w:val="none" w:sz="0" w:space="0" w:color="auto"/>
        <w:left w:val="none" w:sz="0" w:space="0" w:color="auto"/>
        <w:bottom w:val="none" w:sz="0" w:space="0" w:color="auto"/>
        <w:right w:val="none" w:sz="0" w:space="0" w:color="auto"/>
      </w:divBdr>
    </w:div>
    <w:div w:id="226692694">
      <w:bodyDiv w:val="1"/>
      <w:marLeft w:val="0"/>
      <w:marRight w:val="0"/>
      <w:marTop w:val="0"/>
      <w:marBottom w:val="0"/>
      <w:divBdr>
        <w:top w:val="none" w:sz="0" w:space="0" w:color="auto"/>
        <w:left w:val="none" w:sz="0" w:space="0" w:color="auto"/>
        <w:bottom w:val="none" w:sz="0" w:space="0" w:color="auto"/>
        <w:right w:val="none" w:sz="0" w:space="0" w:color="auto"/>
      </w:divBdr>
    </w:div>
    <w:div w:id="502278432">
      <w:bodyDiv w:val="1"/>
      <w:marLeft w:val="0"/>
      <w:marRight w:val="0"/>
      <w:marTop w:val="0"/>
      <w:marBottom w:val="0"/>
      <w:divBdr>
        <w:top w:val="none" w:sz="0" w:space="0" w:color="auto"/>
        <w:left w:val="none" w:sz="0" w:space="0" w:color="auto"/>
        <w:bottom w:val="none" w:sz="0" w:space="0" w:color="auto"/>
        <w:right w:val="none" w:sz="0" w:space="0" w:color="auto"/>
      </w:divBdr>
    </w:div>
    <w:div w:id="682048601">
      <w:bodyDiv w:val="1"/>
      <w:marLeft w:val="0"/>
      <w:marRight w:val="0"/>
      <w:marTop w:val="0"/>
      <w:marBottom w:val="0"/>
      <w:divBdr>
        <w:top w:val="none" w:sz="0" w:space="0" w:color="auto"/>
        <w:left w:val="none" w:sz="0" w:space="0" w:color="auto"/>
        <w:bottom w:val="none" w:sz="0" w:space="0" w:color="auto"/>
        <w:right w:val="none" w:sz="0" w:space="0" w:color="auto"/>
      </w:divBdr>
    </w:div>
    <w:div w:id="819926476">
      <w:bodyDiv w:val="1"/>
      <w:marLeft w:val="0"/>
      <w:marRight w:val="0"/>
      <w:marTop w:val="0"/>
      <w:marBottom w:val="0"/>
      <w:divBdr>
        <w:top w:val="none" w:sz="0" w:space="0" w:color="auto"/>
        <w:left w:val="none" w:sz="0" w:space="0" w:color="auto"/>
        <w:bottom w:val="none" w:sz="0" w:space="0" w:color="auto"/>
        <w:right w:val="none" w:sz="0" w:space="0" w:color="auto"/>
      </w:divBdr>
    </w:div>
    <w:div w:id="986596020">
      <w:bodyDiv w:val="1"/>
      <w:marLeft w:val="0"/>
      <w:marRight w:val="0"/>
      <w:marTop w:val="0"/>
      <w:marBottom w:val="0"/>
      <w:divBdr>
        <w:top w:val="none" w:sz="0" w:space="0" w:color="auto"/>
        <w:left w:val="none" w:sz="0" w:space="0" w:color="auto"/>
        <w:bottom w:val="none" w:sz="0" w:space="0" w:color="auto"/>
        <w:right w:val="none" w:sz="0" w:space="0" w:color="auto"/>
      </w:divBdr>
    </w:div>
    <w:div w:id="1098866027">
      <w:bodyDiv w:val="1"/>
      <w:marLeft w:val="0"/>
      <w:marRight w:val="0"/>
      <w:marTop w:val="0"/>
      <w:marBottom w:val="0"/>
      <w:divBdr>
        <w:top w:val="none" w:sz="0" w:space="0" w:color="auto"/>
        <w:left w:val="none" w:sz="0" w:space="0" w:color="auto"/>
        <w:bottom w:val="none" w:sz="0" w:space="0" w:color="auto"/>
        <w:right w:val="none" w:sz="0" w:space="0" w:color="auto"/>
      </w:divBdr>
    </w:div>
    <w:div w:id="1696225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en.wikipedia.org/wiki/File:Radura_international.svg" TargetMode="External"/><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hyperlink" Target="http://www.foodstandards.gov.au/publications/Pages/Nutritional-impact-of-phytosanitary-irradiation-of-fruits-and-vegetables.aspx"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s://www.change.org/p/blueberries-and-raspberries-in-danger-of-becoming-irradiated?response=77e0b8be437a&amp;utm_source=target&amp;utm_medium=email&amp;utm_campaign=one_hundred" TargetMode="Externa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www.foodstandards.gov.au/code/applications/Pages/A1115IrradiationBlueberriesandRaspberries.aspx" TargetMode="External"/><Relationship Id="rId20" Type="http://schemas.microsoft.com/office/2007/relationships/hdphoto" Target="media/hdphoto1.wdp"/><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4.xml"/><Relationship Id="rId32" Type="http://schemas.openxmlformats.org/officeDocument/2006/relationships/customXml" Target="../customXml/item4.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3.png"/><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image" Target="media/image2.png"/><Relationship Id="rId31"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yperlink" Target="http://www.efsa.europa.eu/en/efsajournal/pub/1930.htm" TargetMode="External"/><Relationship Id="rId27" Type="http://schemas.openxmlformats.org/officeDocument/2006/relationships/header" Target="header5.xml"/><Relationship Id="rId30" Type="http://schemas.openxmlformats.org/officeDocument/2006/relationships/customXml" Target="../customXml/item2.xml"/></Relationships>
</file>

<file path=word/_rels/footnotes.xml.rels><?xml version="1.0" encoding="UTF-8" standalone="yes"?>
<Relationships xmlns="http://schemas.openxmlformats.org/package/2006/relationships"><Relationship Id="rId8" Type="http://schemas.openxmlformats.org/officeDocument/2006/relationships/hyperlink" Target="http://www.foodstandards.gov.au/consumer/labelling/review/Pages/Labelling-review-recommendation-34irradiation-labelling.aspx" TargetMode="External"/><Relationship Id="rId3" Type="http://schemas.openxmlformats.org/officeDocument/2006/relationships/hyperlink" Target="http://www.foodstandards.gov.au/code/applications/Pages/applicationa443irradiationoftropicalfruit/Default.aspx" TargetMode="External"/><Relationship Id="rId7" Type="http://schemas.openxmlformats.org/officeDocument/2006/relationships/hyperlink" Target="http://www.foodstandards.gov.au/publications/Pages/Nutritional-impact-of-phytosanitary-irradiation-of-fruits-and-vegetables.aspx" TargetMode="External"/><Relationship Id="rId2" Type="http://schemas.openxmlformats.org/officeDocument/2006/relationships/hyperlink" Target="http://www.codexalimentarius.net/download/standards/16/CXS_106e.pdf" TargetMode="External"/><Relationship Id="rId1" Type="http://schemas.openxmlformats.org/officeDocument/2006/relationships/hyperlink" Target="http://www.foodstandards.gov.au/publications/Pages/Nutritional-impact-of-phytosanitary-irradiation-of-fruits-and-vegetables.aspx" TargetMode="External"/><Relationship Id="rId6" Type="http://schemas.openxmlformats.org/officeDocument/2006/relationships/hyperlink" Target="http://www.foodstandards.gov.au/code/applications/Pages/A1092-Irradiation.aspx" TargetMode="External"/><Relationship Id="rId5" Type="http://schemas.openxmlformats.org/officeDocument/2006/relationships/hyperlink" Target="http://www.foodstandards.gov.au/code/applications/Pages/applicationa1069irra5511.aspx" TargetMode="External"/><Relationship Id="rId4" Type="http://schemas.openxmlformats.org/officeDocument/2006/relationships/hyperlink" Target="http://www.foodstandards.gov.au/code/applications/Pages/applicationa1038irra4655.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B2FFA9FD6109347A9495CD5860AFAE6" ma:contentTypeVersion="4" ma:contentTypeDescription="Create a new document." ma:contentTypeScope="" ma:versionID="d855f31f1184c2f9c5330b102a35b1e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7f7f394222715943dc44d7de31b8d340"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6D4E549-9931-4014-8BB1-65EB452D24E4}"/>
</file>

<file path=customXml/itemProps2.xml><?xml version="1.0" encoding="utf-8"?>
<ds:datastoreItem xmlns:ds="http://schemas.openxmlformats.org/officeDocument/2006/customXml" ds:itemID="{CA87BC13-1391-4670-B652-13CF4EE38401}"/>
</file>

<file path=customXml/itemProps3.xml><?xml version="1.0" encoding="utf-8"?>
<ds:datastoreItem xmlns:ds="http://schemas.openxmlformats.org/officeDocument/2006/customXml" ds:itemID="{7E29615E-71B3-475C-92D7-D125300674E4}"/>
</file>

<file path=customXml/itemProps4.xml><?xml version="1.0" encoding="utf-8"?>
<ds:datastoreItem xmlns:ds="http://schemas.openxmlformats.org/officeDocument/2006/customXml" ds:itemID="{3B459131-79C8-4B81-BE12-636C1AAC500A}"/>
</file>

<file path=docProps/app.xml><?xml version="1.0" encoding="utf-8"?>
<Properties xmlns="http://schemas.openxmlformats.org/officeDocument/2006/extended-properties" xmlns:vt="http://schemas.openxmlformats.org/officeDocument/2006/docPropsVTypes">
  <Template>Normal</Template>
  <TotalTime>0</TotalTime>
  <Pages>23</Pages>
  <Words>7895</Words>
  <Characters>45007</Characters>
  <Application>Microsoft Office Word</Application>
  <DocSecurity>0</DocSecurity>
  <Lines>375</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52797</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A1115 Irradiation of blueberries, raspberries AppR</dc:title>
  <dc:creator/>
  <cp:keywords/>
  <cp:lastModifiedBy/>
  <cp:revision>1</cp:revision>
  <dcterms:created xsi:type="dcterms:W3CDTF">2016-10-20T04:49:00Z</dcterms:created>
  <dcterms:modified xsi:type="dcterms:W3CDTF">2016-10-20T04:49:00Z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0x010100CB2FFA9FD6109347A9495CD5860AFAE6</vt:lpwstr>
  </property>
</Properties>
</file>